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6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A1E2A">
                  <w:pPr>
                    <w:spacing w:after="240"/>
                    <w:jc w:val="center"/>
                    <w:rPr>
                      <w:rFonts w:ascii="Arial" w:eastAsia="Times New Roman" w:hAnsi="Arial" w:cs="Arial"/>
                      <w:caps/>
                      <w:sz w:val="21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1"/>
                      <w:szCs w:val="21"/>
                    </w:rPr>
                    <w:t xml:space="preserve">Acordo Coletivo De Trabalho 2023/2024 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4"/>
                    <w:gridCol w:w="150"/>
                    <w:gridCol w:w="2173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5A1E2A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5A1E2A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5A1E2A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SP003071/2023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5A1E2A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5A1E2A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5A1E2A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11/04/2023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5A1E2A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DA SOLICITAÇÃO: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5A1E2A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5A1E2A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MR016327/2023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5A1E2A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DO PROCESSO: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5A1E2A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5A1E2A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19964.106631/2023-76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5A1E2A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DO PROTOCOLO: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5A1E2A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5A1E2A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05/04/2023 </w:t>
                        </w:r>
                      </w:p>
                    </w:tc>
                  </w:tr>
                </w:tbl>
                <w:p w:rsidR="00000000" w:rsidRDefault="005A1E2A">
                  <w:pPr>
                    <w:rPr>
                      <w:rFonts w:eastAsia="Times New Roman"/>
                    </w:rPr>
                  </w:pPr>
                </w:p>
                <w:p w:rsidR="00000000" w:rsidRDefault="005A1E2A">
                  <w:pPr>
                    <w:pStyle w:val="NormalWeb"/>
                  </w:pPr>
                  <w:r>
                    <w:rPr>
                      <w:b/>
                      <w:bCs/>
                    </w:rPr>
                    <w:t>Confira a autenticidade no endereço http://www3.mte.gov.br/sistemas/mediador/.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000000" w:rsidRDefault="005A1E2A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SIND.EMPR.ENT.SIND.DE SA,SBC,SCS,DIAD.,MC,SUZ.,M,RP,, CNPJ n. 71.531.636/0001-08, neste ato representado(a) por seu Presidente, Sr(a). EVERALDO ALVES DOS SANTOS;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 xml:space="preserve"> 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SIE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MACO - ABC - SIND EMPR EMPR DE PREST DE SERV ASSEIO E CONS,LIMP URB.E MANUT A.V. PUB E PRIV DE S.B.C.,D,S.C.S,S.A.,M.,R.P.E R.G.S., CNPJ n. 58.144.007/0001-67, neste ato representado(a) por seu Presidente, Sr(a). ROBERTO ALVES DA SILVA;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 xml:space="preserve"> 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celebram o pres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ente ACORDO COLETIVO DE TRABALHO, estipulando as condições de trabalho previstas nas cláusulas seguintes: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PRIMEIRA - VIGÊNCIA E DATA-BASE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 partes fixam a vigência do presente Acordo Coletivo de Trabalho no período de 01º de maio de 2023 a 30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de abril de 2024 e a data-base da categoria em 01º de maio.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SEGUNDA - ABRANGÊNCIA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presente Acordo Coletivo de Trabalho, aplicável no âmbito da(s) empresa(s) acordante(s), abrangerá a(s) categoria(s)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Empregados em entidades Sindicais exceto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 Empregados em Entidade Sindicais Patronais da Industria e em Associações Civis da Industria e Empregados em Entidade Sindicais do Comercio do Estado de São Paulo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, com abrangência territorial em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São Bernardo do Campo/SP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000000" w:rsidRDefault="005A1E2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Salários, Reajustes 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Piso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TERCEIRA - PISO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A partir de 1º de maio 2023 fica garantido para a jornada de Trabalho de 42 hs ( quarenta e duas) mensais, os seguintes salários normativos: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95"/>
                    <w:gridCol w:w="4395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43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A1E2A">
                        <w:pPr>
                          <w:pStyle w:val="NormalWeb"/>
                        </w:pPr>
                        <w:r>
                          <w:t>Agente de Asseio e Conservação</w:t>
                        </w:r>
                      </w:p>
                    </w:tc>
                    <w:tc>
                      <w:tcPr>
                        <w:tcW w:w="43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A1E2A">
                        <w:pPr>
                          <w:pStyle w:val="NormalWeb"/>
                        </w:pPr>
                        <w:r>
                          <w:t>R$ 1.809,48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43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A1E2A">
                        <w:pPr>
                          <w:pStyle w:val="NormalWeb"/>
                        </w:pPr>
                        <w:r>
                          <w:t>Porteiros e Contr. De Acesso</w:t>
                        </w:r>
                      </w:p>
                    </w:tc>
                    <w:tc>
                      <w:tcPr>
                        <w:tcW w:w="43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A1E2A">
                        <w:pPr>
                          <w:pStyle w:val="NormalWeb"/>
                        </w:pPr>
                        <w:r>
                          <w:t>R$ 1.988,10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43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A1E2A">
                        <w:pPr>
                          <w:pStyle w:val="NormalWeb"/>
                        </w:pPr>
                        <w:r>
                          <w:t>Demais Funções</w:t>
                        </w:r>
                      </w:p>
                    </w:tc>
                    <w:tc>
                      <w:tcPr>
                        <w:tcW w:w="43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A1E2A">
                        <w:pPr>
                          <w:pStyle w:val="NormalWeb"/>
                        </w:pPr>
                        <w:r>
                          <w:t>R$ 2.343,38</w:t>
                        </w:r>
                      </w:p>
                    </w:tc>
                  </w:tr>
                </w:tbl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QUARTA - ADIANTAMENTO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Fica assegurado o adiantamento salarial à ser pago quinzenalmente, correspondente à 40% (quarenta por cento) do salário base do empregado.</w:t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A1E2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Reajustes/Correções Salariais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QUINTA - REAJUSTE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SIEMACO ABC reajustara os salários recebidos pelos empregados em 1º de Maio de 2023, será aplicado a correção salarial de 7% (sete inteiros por cento)</w:t>
                  </w:r>
                </w:p>
                <w:p w:rsidR="00000000" w:rsidRDefault="005A1E2A">
                  <w:pPr>
                    <w:divId w:val="1746392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A1E2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Pagamento de Salário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Form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as e Prazos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SEXTA - FORMA E DATA DE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entidades que não efetuarem o pagamento dos salários em moeda corrente, deve proporcionar a seus empregados, tempo hábil para recebimento no banco, coincidente com horário bancário e dentro da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jornada de trabalho.</w:t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A1E2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normas referentes a salários, reajustes, pagamentos e critérios para cálculo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SÉTIMA - ADIANTAMENTO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Fica assegurado o adiantamento salarial à ser pago quinzenalmente, correspondente à 40% (quarenta por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cento) do salário base do empregado.</w:t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A1E2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Gratificações, Adicionais, Auxílios e Outros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de Tempo de Serviço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OITAVA - ADICIONAL POR TEMPO DE SERVIÇO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SIEMACO ABC efetuará o pagamento de 4% (quatro por cento) do salário mensal aos em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pregados que contarem com 05 (cinco) anos ou mais na empresa até 31 de Abril/2007 e de 3% (três por cento) aos empregados que contarem com 05 (cinco) anos ou mais na Entidade Sindical a partir de 01 de Maio/2008.</w:t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 9.1 - Os empregados que completarem 05 (ci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nco) anos na Entidade Sindical Obreira à partir de 01/09/2010 não farão jus ao recebimento do presente adicional.</w:t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A1E2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Alimentação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NONA - VALE CESTA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SIEMACO ABC fornecerá mensal e gratuitamente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 todos os seus empregados o Vale Alimentação no valor unitário de R$ 237,54 (duzentos e trinta e sete reais e cinquenta e quatro centavos).</w:t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10.1 - O Vale Alimentação será fornecido também durante o período de gozo de férias e eventuais afastamentos por m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otivo de auxílio doença/acidente do trabalho limitado à 60 (sessenta dias).</w:t>
                  </w:r>
                </w:p>
                <w:p w:rsidR="00000000" w:rsidRDefault="005A1E2A">
                  <w:pPr>
                    <w:divId w:val="175022932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- VALE REFEIÇÃO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Siemaco ABC fornecera mensal por dia trabalhado e gratuitamente a seus empregados ticket´s refeição no valor unitário de R$ 30,00 (trinta 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eais) sendo o mesmo fornecido em período de férias.</w:t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A1E2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Saúde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PRIMEIRA - ASSISTENCIA MEDICA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SIEMACO ABC proporcionará o convênio médico e hospitalar aos seus empregados e dependentes legais, definidos na legislação previdenciá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ria, nos moldes conveniados praticados pelo mercado, que propicie atendimento de forma abrangente em relação a todas as principais regiões geográficas das cidades de Santo André, São Bernardo do Campo, São Caetano do Sul, Mauá, Ribeirão Pires e Diadema e 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egiões adjacentes.</w:t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 14.1 - O plano médico e hospitalar deve proporcionar atendimento quanto aos serviços médicos disponibilizados aos usuários, em relação a atendimentos ambulatoriais de clínicas gerais e especialidades médicas a atendimentos hospitalares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compreendendo internações (quando a situação clínica exigir), atendimentos de emergência em pronto socorro e ainda os serviços médicos complementares de exames laboratoriais e radiológicos, bem como atendimentos para trabalhos de parto, tanto natural como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em cirurgia, além de outras interferências cirúrgicas e outros atendimentos que normalmente são cobertos nos chamados planos ? standers. </w:t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14.2- O custo do convênio médico será rateado entre a Entidade empregadora e os trabalhadores, sendo que a cota parte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do empregado será de R$ 11,52 (onze reais e cinquenta e dois centavos) por pessoa, não podendo exceder o valor de R$ 46,21 (quarenta e seis reais e vinte e um centavos) por empregado já considerando o valor do plano individual e de possíveis dependentes</w:t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A1E2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t xml:space="preserve">Auxílio Doença/Invalidez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SEGUNDA - AFASTAMENTO POR AUXILIO DOENÇA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Ao empregado afastado por auxílio doença, conforme legislação vigente, terá garantia de 60 (sessenta dias) dias após a alta médica da Previdência Social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A1E2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Auxílio Crec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TERCEIRA - AUXILIO 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Será garantido mensalmente, o pagamento do auxílio creche a toda empregada mãe, por cada filho menor de 05 (cinco anos) de idade um auxilio creche equivalente a 20% do piso mínimo da categoria.</w:t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A1E2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Seguro de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Vida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QUARTA - SEGURO DE VIDA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Sem prejuízo da Assistência Social Familiar Sindical, fica facultada à entidade empregadora, a contratação de seguro de vida em grupo em prol de seus empregados, hipótese em que os mesmos contribuirão até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10% (dez por cento) dos prêmios mensais a ser descontado em folha de pagamento mensal.</w:t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A1E2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Outros Auxílios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QUINTA - ASSISTENCIA SOCIAL FAMILIAR SINDICAL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SIEMACO ABC prestará indistintamente a todos os seus funcionários, subordinados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à este Acordo Coletivo, serviço assistencial em caso de incapacitação permanente para o trabalho ou falecimento, destes ou de seus cônjuges e filhos, por meio de organização gestora especializada e aprovada pelas partes.</w:t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15.1- Os valores, requisitos, penal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idades e forma da prestação do serviço assistencial, estão previsto no Manual de Orientação e Regras anexo e parte integrante desta cláusula.</w:t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15,2- Para efetiva viabilidade financeira deste beneficio, a entidade empregadora, a título de contribuiçã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social, recolherão até o dia 10 de cada mês e, a partir de 10/05/2023, o valor de R$ 10,15 (dez reais e quinze centavos) por trabalhador. </w:t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15.3- O benefício social será gratuito para todos os trabalhadores, não havendo nenhum desconto. </w:t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15.4- Em todas as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planilhas de custos e de editais de licitações deverão constar a provisão financeira para cumprimento dessa assistência social, a fim de que seja preservado o patrimônio jurídico dos trabalhadores, em consonância com o artigo 444 da CLT.</w:t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15.5-  O presente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serviço social não tem natureza salarial, por não se constituir em contraprestação de serviços, tendo caráter compulsório e ser eminentemente assistencial</w:t>
                  </w:r>
                </w:p>
                <w:p w:rsidR="00000000" w:rsidRDefault="005A1E2A">
                  <w:pPr>
                    <w:divId w:val="17638576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SEXTA - LEI GERAL DE PROTEÇÃO DE DADOS (LGPD)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Em face da Lei nº 13.709/18 e 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tos normativos dela decorrentes, as entidades convenentes fixam, conforme disposições contidas nos artigos 7º, inciso I, artigo 11, inciso I, c/c artigo 9º, § 3º da referida Lei, que os dados pessoais dos empregados, tais como  nome, CPF, endereço residenc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ial e todos os dados necessários para atender às normas e regras de segurança exigidas pelos tomadores de serviços, operadora/administradora de benefícios, sindicato laboral e outros estritamente ligados à atividade, poderão ser compartilhados sempre que n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ecessário e quando autorizados em assembleia geral da categoria, assim entendida largo senso, ou quando vinculados diretamente à relação mantida por sua empregadora e seus clientes e fornecedores, tendo em conta a atividade por ela exercida e as necessidad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es de segurança da informação. Do mesmo modo, tocará aos seus empregados estrita observação de tal conduta, no exercício dos seus cometimentos funcionais, quando do acesso a dados de terceiros, direta ou indiretamente ligados à empregadora e/ou a sua ativi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dade junto aos clientes tomadores de seus serviços, sob pena de responsabilidade pessoal.</w:t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único: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para sua segurança jurídica, a empresa poderá incluir esse item no contrato de trabalho firmado com o empregado.</w:t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A1E2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Contrato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Admiss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Demiss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Modalidades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Contrato a Tempo Parcial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SÉTIMA - CONTRATO POR TEMPO DETERMINADO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- As partes acordam que poderão ser contratados  trabalhadores consoantes conforme lei 9601/98 e  em respeito 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os artigos 479 e 480 da CLT sempre que houver necessidade de reposição nos casos de afastamentos , férias de serviços sancionais.</w:t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A1E2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Condi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çõ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es de Trabalho, Normas de Pessoal e Estabilidades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Mãe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DÉCIMA OITAV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 - GESTANTE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Estabilidade provisória a empregada gestante, desde o início da gravidez, até 60 (sessenta dias) dias após o término da licença compulsória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A1E2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Serviço Militar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NONA - SERVIÇO MILITAR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Estabilidade provisória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ao empregado em prestação de serviço militar desde o seu alistamento até, 30 dias após o seu desligamento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A1E2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Aposentadoria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- GARANTIA DE APOSENTADORIA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Ao empregado que contar com mais de 5 (cinco) anos na Entidade Empr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egadora e estiver a dois anos para se aposentar terá garantia de Emprego até o 1º pagamento da previdência social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A1E2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Jornada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Dura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Distribui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Controle, Faltas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Intervalos para Descanso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VIGÉ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SIMA PRIMEIRA - DESCANSO SEMANAL REMUNERADO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trabalho em descanso semanal remunerados e feriados serão pago em dobro ou 02 (duas) folgas compensatórias.</w:t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A1E2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Controle da Jornada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SEGUNDA - JORNADA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1) Estabelece-se a jorn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ada de flexivel de trabalho 42 horas, conforme necessidades da entidade empregadora.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2) Estabelece-se que a jornada mínima de trabalho, para efeito de pagamento de piso salarial proporcional, não pode ser inferior a 04 (quatro) horas diárias.</w:t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A1E2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Faltas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CLÁUSULA VIGÉSIMA TERCEIRA - FALTAS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É assegurado o direito a remuneração em caso de ausência no trabalho, até 06 dias por ano, ao empregado que for acompanhar o esposa(o) e ou filhos(as) para internação ou consulta médica, conforme o atestado de acompan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hante</w:t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QUARTA - ATESTADO MEDICO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Empregadora aceitará os Atestados Médicos justificativos de ausência ao serviço emitido por Médicos e Dentistas, independentemente da fonte credenciada desde que conste o número conselho do 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rofissional, carimbo e assinatur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</w:t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A1E2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Jornadas Especiais (mulheres, menores, estudantes)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QUINTA - EXAME ESCOLAR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Abono de falta ao empregado estudante para prestação de exames escolares, bem como, vestibular desde que tenha avisado pre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viamente a entidade empregadora e comprovado posteriormente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A1E2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Férias e Licenças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Duração e Concessão de Férias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SEXTA - FERIAS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início das férias coletivas ou individual não poderá coincidir com folgas e feriados de dias compensa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dos.</w:t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A1E2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Licença Maternidade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SÉTIMA - LICENÇA PATERNIDADE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de licença paternidade de 05 dias úteis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A1E2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Saúde e Segurança do Trabalhador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t xml:space="preserve">Uniforme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OITAVA - UNIFORME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 entidade empregadora fornecerá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 seus empregados, gratuitamente, uniformes, quando exigido pela mesma, pela própria natureza do serviço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A1E2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Readaptação do Acidentado e/ou Portador de Doença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NONA - READAPTAÇÃO FUNCIONAL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Será garantido ao empregado acid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entado no trabalho, a permanência na entidade em função compatível com o seu estado físico, sem prejuízo na remuneração antes percebida, desde que após o acidente apresente redução da capacidade laboral atestada pelo órgão oficial e se tornando incapaz de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exercer a função que anteriormente exercia, ficando obrigado, porém, o trabalho nesta situação a partir de processo de readaptação e reabilitação profissional, sendo certo que, quando adquirido, cessa-se a garantia, salvaguardas as previsões contidas da le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 8213/91 art. 118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A1E2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Primeiros Socorros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- PRIMEIROS SOCORROS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manterá no local de trabalho, caixa contendo medicamentos de primeiros socorros e pessoa capacitada para eventual emergência.</w:t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A1E2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Liberaçã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 de Empregados para Atividades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PRIMEIRA - LIBERAÇÃO DE DIRIGENTE SINDICAL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Será concedido aos dirigentes sindicais, quando convocados pelo Sindicato para participarem de eventos, palestras e outros cursos promovidos pelo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mesmo, até 10 dias por ano sem perda de seus vencimentos consectário legais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A1E2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Contribuições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SEGUNDA - CONTRIBUIÇÃO NEGOCIAL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Sindicato acordante fará desconto em folha de pagamento de todos os seus funcionários, associa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dos ou não do SEES, a título da Contribuição Negocial, da seguinte forma:</w:t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2% (dois por cento) em parcela única, com limite de desconto de R$ 90,00 (noventa reais) a ser descontado na folha de pagamento do mês de Maio /23.</w:t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recolhimento deverá ser efetuado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 crédito do SEES até 05 (cinco) dias após o desconto.</w:t>
                  </w:r>
                </w:p>
                <w:p w:rsidR="00000000" w:rsidRDefault="005A1E2A">
                  <w:pPr>
                    <w:divId w:val="13010146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5A1E2A">
                  <w:pPr>
                    <w:divId w:val="190579519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A1E2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disposições sobre relação entre sindicato e empresa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TERCEIRA - QUADRO DE AVISO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empregadora terá um local para fixaçã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de avisos de Entidade Sindical (SEES)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QUARTA - GARANTIA DE EMPREGO/ELEIÇÃO SINDICAL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Fica garantida estabilidade provisória a todos os empregados nos 60 dias que antecedem as eleições sindicais da entidade empregadora e 60 dias ap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ós seu término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A1E2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disposições sobre representação e organização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QUINTA - COMPROMISSO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entidade empregadora e o SEES comprometem-se antes de ajuizarem ações judiciais a entabular negociações objetivando promover situações c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onciliatórias aos conflitos coletivos e individuais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  <w:t xml:space="preserve">}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16"/>
                  </w:tblGrid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5A1E2A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EVERALDO ALVES DOS SANTOS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SIND.EMPR.ENT.SIND.DE SA,SBC,SCS,DIAD.,MC,SUZ.,M,RP,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ROBERTO ALVES DA SILVA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lastRenderedPageBreak/>
                          <w:t>SIEMACO - ABC - SIND EMPR EMPR DE PREST DE SERV ASSEIO E CONS,LI</w:t>
                        </w:r>
                        <w:r>
                          <w:rPr>
                            <w:rFonts w:eastAsia="Times New Roman"/>
                          </w:rPr>
                          <w:t xml:space="preserve">MP URB.E MANUT A.V. PUB E PRIV DE S.B.C.,D,S.C.S,S.A.,M.,R.P.E R.G.S.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</w:p>
                    </w:tc>
                  </w:tr>
                </w:tbl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A1E2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5A1E2A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 I - ATA DE ASSEMBLEIA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A1E2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4" w:tgtFrame="_blank" w:history="1">
                    <w:r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</w:p>
                <w:p w:rsidR="00000000" w:rsidRDefault="005A1E2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   A aute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nticidade deste documento poderá ser confirmada na página do Ministério da Economia na Internet, no endereço http://www.mte.gov.br.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000000" w:rsidRDefault="005A1E2A">
            <w:pPr>
              <w:rPr>
                <w:rFonts w:eastAsia="Times New Roman"/>
              </w:rPr>
            </w:pPr>
          </w:p>
        </w:tc>
      </w:tr>
    </w:tbl>
    <w:p w:rsidR="005A1E2A" w:rsidRDefault="005A1E2A">
      <w:pPr>
        <w:rPr>
          <w:rFonts w:eastAsia="Times New Roman"/>
        </w:rPr>
      </w:pPr>
    </w:p>
    <w:sectPr w:rsidR="005A1E2A">
      <w:pgSz w:w="11907" w:h="16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42F90"/>
    <w:rsid w:val="00142F90"/>
    <w:rsid w:val="005A1E2A"/>
    <w:rsid w:val="00A1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F2D14-25B6-4F9B-AFA3-E85F54B6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nsolas" w:eastAsiaTheme="minorEastAsia" w:hAnsi="Consolas"/>
    </w:rPr>
  </w:style>
  <w:style w:type="paragraph" w:customStyle="1" w:styleId="titulo">
    <w:name w:val="titul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ubtitulo">
    <w:name w:val="subtitulo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ituloclausula">
    <w:name w:val="titul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descricaoclausula">
    <w:name w:val="descrica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xtogrupo">
    <w:name w:val="textogrupo"/>
    <w:basedOn w:val="Normal"/>
    <w:pPr>
      <w:spacing w:before="100" w:beforeAutospacing="1" w:after="100" w:afterAutospacing="1"/>
    </w:pPr>
    <w:rPr>
      <w:rFonts w:ascii="Arial" w:hAnsi="Arial" w:cs="Arial"/>
      <w:caps/>
      <w:sz w:val="27"/>
      <w:szCs w:val="27"/>
    </w:rPr>
  </w:style>
  <w:style w:type="paragraph" w:customStyle="1" w:styleId="textosubgrupo">
    <w:name w:val="textosubgrupo"/>
    <w:basedOn w:val="Normal"/>
    <w:pPr>
      <w:spacing w:before="100" w:beforeAutospacing="1" w:after="100" w:afterAutospacing="1"/>
    </w:pPr>
    <w:rPr>
      <w:rFonts w:ascii="Arial" w:hAnsi="Arial" w:cs="Arial"/>
      <w:caps/>
    </w:rPr>
  </w:style>
  <w:style w:type="paragraph" w:customStyle="1" w:styleId="textonome">
    <w:name w:val="textonome"/>
    <w:basedOn w:val="Normal"/>
    <w:pPr>
      <w:spacing w:before="100" w:beforeAutospacing="1" w:after="100" w:afterAutospacing="1"/>
    </w:pPr>
    <w:rPr>
      <w:rFonts w:ascii="Arial" w:hAnsi="Arial" w:cs="Arial"/>
      <w:b/>
      <w:bCs/>
      <w:caps/>
      <w:sz w:val="18"/>
      <w:szCs w:val="18"/>
    </w:rPr>
  </w:style>
  <w:style w:type="paragraph" w:customStyle="1" w:styleId="textofuncao">
    <w:name w:val="textofuncao"/>
    <w:basedOn w:val="Normal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3.mte.gov.br/sistemas/mediador/imagemAnexo/MR016327_20232023_04_05T11_16_20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2389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Mediador - Extrato Acordo Coletivo </vt:lpstr>
    </vt:vector>
  </TitlesOfParts>
  <Company/>
  <LinksUpToDate>false</LinksUpToDate>
  <CharactersWithSpaces>15261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Mediador - Extrato Acordo Coletivo</dc:title>
  <dc:subject/>
  <dc:creator>User</dc:creator>
  <cp:keywords/>
  <dc:description/>
  <cp:lastModifiedBy>User</cp:lastModifiedBy>
  <cp:revision>2</cp:revision>
  <dcterms:created xsi:type="dcterms:W3CDTF">2023-04-11T18:33:00Z</dcterms:created>
  <dcterms:modified xsi:type="dcterms:W3CDTF">2023-04-11T18:33:00Z</dcterms:modified>
</cp:coreProperties>
</file>