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0"/>
      </w:tblGrid>
      <w:tr w:rsidR="00D7781F" w:rsidRPr="00D7781F" w:rsidTr="00D7781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781F" w:rsidRPr="00D7781F" w:rsidRDefault="00D7781F" w:rsidP="00D7781F">
            <w:pPr>
              <w:spacing w:after="240" w:line="240" w:lineRule="auto"/>
              <w:jc w:val="center"/>
              <w:rPr>
                <w:rFonts w:ascii="Arial" w:eastAsia="Times New Roman" w:hAnsi="Arial" w:cs="Arial"/>
                <w:caps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  <w:lang w:eastAsia="pt-BR"/>
              </w:rPr>
              <w:t>ACORDO COLETIVO DE TRABALHO 2019/2020</w:t>
            </w:r>
          </w:p>
        </w:tc>
      </w:tr>
      <w:tr w:rsidR="00D7781F" w:rsidRPr="00D7781F" w:rsidTr="00D7781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84"/>
              <w:gridCol w:w="150"/>
              <w:gridCol w:w="2173"/>
            </w:tblGrid>
            <w:tr w:rsidR="00D7781F" w:rsidRPr="00D7781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D7781F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DE REGISTRO NO MTE: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D7781F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SP013307/2019</w:t>
                  </w:r>
                </w:p>
              </w:tc>
            </w:tr>
            <w:tr w:rsidR="00D7781F" w:rsidRPr="00D7781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D7781F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DATA DE REGISTRO NO MTE: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D7781F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13/12/2019</w:t>
                  </w:r>
                </w:p>
              </w:tc>
            </w:tr>
            <w:tr w:rsidR="00D7781F" w:rsidRPr="00D7781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D7781F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DA SOLICITAÇÃO: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D7781F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MR069519/2019</w:t>
                  </w:r>
                </w:p>
              </w:tc>
            </w:tr>
            <w:tr w:rsidR="00D7781F" w:rsidRPr="00D7781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D7781F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DO PROCESSO: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D7781F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46439.001236/2019-32</w:t>
                  </w:r>
                </w:p>
              </w:tc>
            </w:tr>
            <w:tr w:rsidR="00D7781F" w:rsidRPr="00D7781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D7781F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DATA DO PROTOCOLO: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D7781F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02/12/2019</w:t>
                  </w:r>
                </w:p>
              </w:tc>
            </w:tr>
          </w:tbl>
          <w:p w:rsidR="00D7781F" w:rsidRPr="00D7781F" w:rsidRDefault="00D7781F" w:rsidP="00D77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778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Confira a autenticidade no endereço http://www3.mte.gov.br/sistemas/mediador/.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7781F" w:rsidRPr="00D7781F" w:rsidTr="00D7781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SIND.EMPR.ENT.SIND.DE </w:t>
            </w:r>
            <w:proofErr w:type="gramStart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SA,SBC</w:t>
            </w:r>
            <w:proofErr w:type="gramEnd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,SCS,DIAD.,MC,SUZ.,M,RP,, CNPJ n. 71.531.636/0001-08, neste ato representado(a) por seu Presidente, </w:t>
            </w:r>
            <w:proofErr w:type="spellStart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Sr</w:t>
            </w:r>
            <w:proofErr w:type="spellEnd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(a). JOSE RODRIGUES DAMASCENO;</w:t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</w:t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E</w:t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bookmarkStart w:id="0" w:name="_GoBack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SIND DOS TRAB NAS EMPR DE REF COL DE SUZANO E REGIAO </w:t>
            </w:r>
            <w:bookmarkEnd w:id="0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E TRAB NAS EMPR FORN DE REF PARA AER DO MUNICIPIO DE GUARULHOS, CNPJ n. 01.511.780/0001-05, neste ato representado(a) por seu Presidente, </w:t>
            </w:r>
            <w:proofErr w:type="spellStart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Sr</w:t>
            </w:r>
            <w:proofErr w:type="spellEnd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(a). JULIO CESAR FERREIRA;</w:t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</w:t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celebram o presente ACORDO COLETIVO DE TRABALHO, estipulando as condições de trabalho previstas nas cláusulas seguintes:</w:t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CLÁUSULA PRIMEIRA - VIGÊNCIA E DATA-BASE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As partes fixam a vigência do presente Acordo Coletivo de Trabalho no período de 01º de setembro de 2019 a 31 de agosto de 2020 e a data-base da categoria em 01º de setembro.</w:t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CLÁUSULA SEGUNDA - ABRANGÊNCIA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O presente Acordo Coletivo de Trabalho, aplicável no âmbito da(s) empresa(s) acordante(s), abrangerá a(s) categoria(s) 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Empregados em entidades Sindicais exceto Empregados em Entidades Sindicais Patronais da indústria e em Associações Civis da Indústria e Empregados em Entidades Sindicais do Comércio do Estado de São Paulo</w:t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, com abrangência territorial em 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Suzano/SP</w:t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.</w:t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SALÁRIOS, REAJUSTES E PAGAMENTO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PISO SALARIAL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TERCEIRA - PISO SALARIAL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Piso salarial R$ 1.350,00 (hum mil trezentos e cinquenta reais), valor hora R$ 6,136.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REAJUSTES/CORREÇÕES SALARIAIS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QUARTA - CORREÇÃO SALARIAL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Os salários tiveram aplicação em 01 de julho de 2019 de 5%.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QUINTA - SALÁRIO ADMISSIONAL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Garantia ao empregado admitido para função de outro, dispensado, sem justa causa de igual salário ao do empregador de menor salário na função, sem considerar vantagens pessoais.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SEXTA - ADICIONAL NOTURNO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Pagamento de 50% (cinquenta por cento) de adicional para trabalho prestado entre 22:00 e 5:00 horas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SÉTIMA - QUADRO DE AVISOS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Fixação de quadro de avisos no local da prestação de serviços.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OITAVA - SALÁRIO SUBSTITUTO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Garantia ao empregado substituto do mesmo salário percebido pelo empregado substituído.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NONA - ATESTADOS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Reconhecimento pela entidade de atestado médicos fornecido pela entidade e odontológicos.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PAGAMENTO DE SALÁRIO – FORMAS E PRAZOS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- COMPROVANTE DE PAGAMENTO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Fornecimento de comprovante de pagamento, com a discriminação das importâncias pagas e descontos efetuados, contendo a identificação da entidade e o reconhecimento do FGTS.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PRIMEIRA - ADIANTAMENTO SALARIAL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 entidade concederá quinzenalmente e automaticamente, adiantamento de no mínimo, 40% (quarenta por cento) do salário mensal bruto do empregado.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SEGUNDA - FORMA E DATA DE PAGAMENTO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As entidades que não efetuarem os pagame4ntos de salários e vales em moeda corrente, devem proporcionar aos empregados tempo hábil para o recebimento na rede bancária pagadora, coincidente com o expediente bancário e dentro da jornada de trabalho, excluindo-se os horários de refeição.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§ 1°. Fica estipulada na forma deste </w:t>
            </w:r>
            <w:proofErr w:type="spellStart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acoredo</w:t>
            </w:r>
            <w:proofErr w:type="spellEnd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, a data de pagamento dos salários no último dia útil de cada mês.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 § O atraso do pagamento dos salários importará em multa de 10% (dez por cento), sobre o débito. Igual </w:t>
            </w:r>
            <w:proofErr w:type="spellStart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comunicqção</w:t>
            </w:r>
            <w:proofErr w:type="spellEnd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será aplicada, na hipótese de atraso no pagamento do 13º salário.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GRATIFICAÇÕES, ADICIONAIS, AUXÍLIOS E OUTROS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OUTRAS GRATIFICAÇÕES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TERCEIRA - QUALIFICAÇÃO PROFISSIONAL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A entidade sempre que possível promoverá atividades de formação e aperfeiçoamento profissional para seus empregados, cedendo-lhes facilidades materiais e de tempo para frequências aulas, em razão da necessidade de desenvolvimento profissional, da qualidade e da produtividade.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ADICIONAL DE HORA-EXTRA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QUARTA - HORAS EXTRAORDINÁRIAS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Concessão de 100% (cem por cento) de sobretaxa para horas extras prestadas.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AUXÍLIO ALIMENTAÇÃO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QUINTA - VALE REFEIÇÃO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As entidades empregadoras fornecerão TICKET refeição, em número de dias úteis, unidade por mês, no valor de R$ 18,00 (dezoito reis).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SEXTA - CESTA BÁSICA/VALE ALIMENTAÇÃO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As entidades concederão aos seus empregados, cesta básica no valor de R$ 144,00 (cento e quarenta e quatro reais) concedido em produtos.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AUXÍLIO CRECHE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SÉTIMA - AUXÍLIO CRECHE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As entidades que não possuem creches próprias pagarão as seus empregados, um auxílio creche equivalente a 20% (vinte por cento) do salário normativo, por mês, por filho e a partir do seu nascimento até completar 06 (seis) anos de idade.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OUTROS AUXÍLIOS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OITAVA - AUXÍLIO AO FILHO EXCEPCIONAL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Será pago aos empregados que tenha filhos excepcionais, um auxilio mensal equivalente a 20% (vinte por cento) do salário normativo, por filho nestas condições, desde que tal fato seja comunicado ao empregador.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NONA - BENEFÍCIOS CONCEDIDOS AOS SÓCIOS DA ENTIDADE EMPREGADORA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Ficam estendidos os benefícios concedidos aos associados da entidade empregadora aos seus funcionários e dependentes.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CONTRATO DE TRABALHO – ADMISSÃO, DEMISSÃO, MODALIDADES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AVISO PRÉVIO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- AVISO PRÉVIO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Concessão de aviso prévio de 03(três) dias por ano de serviço prestado a entidade empregadora. Aos empregados que contarem com mais de 45 (quarenta e cinco) anos de idade será assegurado um aviso prévio de 45 (quarenta e cinco) dias, independentemente da vantagem concedida nesta cláusula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RELAÇÕES DE TRABALHO – CONDIÇÕES DE TRABALHO, NORMAS DE PESSOAL E ESTABILIDADES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ADAPTAÇÃO DE FUNÇÃO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lastRenderedPageBreak/>
              <w:br/>
              <w:t>CLÁUSULA VIGÉSIMA PRIMEIRA - GARANTIA AO EMPREGADO COM SEQUELAS E READAPTAÇÃO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Será garantida aos empregados acidentados no trabalho, a permanência na entidade em função compatível com seu estado físico, sem prejuízo na remuneração antes percebida, desde que, após o acidente apresentem cumulativamente redução da capacidade laboral atestada pelo órgão oficial e que tenham se tornado incapaz de exercer a função que anteriormente exerciam. Ficam obrigados, porém, os trabalhadores nessa situação a participar de processo de readaptação e reabilitação profissional. Quando adquiridos, cessam-se as garantias, salvaguardadas as previsões contidas na Lei n° 8213/91, Artigo 118, desde que a despedida tenha ocorrido após um ano de readaptação.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MÃE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SEGUNDA - ESTABILIDADE GESTANTE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Estabilidade provisória a empregada gestante, desde o início da gravidez, até 60 (sessenta) dias após o término da licença compulsória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SERVIÇO MILITAR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TERCEIRA - ESTABILIDADE SERVIÇOS MILITAR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Estabilidade provisória ao empregado em prestação de serviço militar, desde o alistamento até 30 (trinta) dias após o desligamento.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ACIDENTADOS/PORTADORES DOENÇA PROFISSIONAL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QUARTA - ESTABILIDADE AO AFASTADO POR DOENÇA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 empregado afastado do trabalho por doença, pelo prazo superior a 60 (sessenta) dias, terá estabilidade provisória, por igual prazo ao do afastamento.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QUINTA - ESTABILIDADE AO ACIDENTADO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Estabilidade ao empregado vitimado pelo acidente do trabalho, por mais de 60 (sessenta) dias além do disposto no artigo 118 da Lei nº 8.213/91.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ESTABILIDADE APOSENTADORIA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SEXTA - ESTABILIDADE PRÉ-APOSENTADORIA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Garantia de emprego e salário aos empregados que estejam a menos de 03 (três) anos da aposentadoria, sendo que, adquirindo o direito, cessa a estabilidade.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JORNADA DE TRABALHO – DURAÇÃO, DISTRIBUIÇÃO, CONTROLE, FALTAS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PRORROGAÇÃO/REDUÇÃO DE JORNADA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SÉTIMA - REDUÇÃO DA CARGA HORÁRIA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Redução da carga horária semanal de trabalho, para 40 (quarenta) horas, sem redução de salário, ficam desobrigados a bater cartão de ponto com número inferior de 20 (vinte) funcionários.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COMPENSAÇÃO DE JORNADA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OITAVA - COMPENSAÇÕES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São compensáveis todas as majorações nominais de salários, salvo as decorrentes de promoção, reclassificação, transferências de cargo, aumento real e equiparação salarial.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DESCANSO SEMANAL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lastRenderedPageBreak/>
              <w:br/>
              <w:t>CLÁUSULA VIGÉSIMA NONA - DESCANSO SEMANAL REMUNERADO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 trabalho no descanso semanal remunerado e feriados serão pago em dobro, independentemente da remuneração desses dias, já devia ao empregador por força de lei.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FALTAS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- EXAMES ESCOLARES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Abono de falta ao empregado estudante para prestação de exames escolares, condicionado a prévia comunicação e comprovante posterior.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PRIMEIRA - ACOMPANHAMENTO DE DEPENDENTES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Assegura-se o direito de remuneração na ausência do trabalho para acompanhamento de dependente direto em casos de internação ou consultas médicas, devendo apresentar atestado e/ou declaração médica.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FÉRIAS E LICENÇAS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DURAÇÃO E CONCESSÃO DE FÉRIAS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SEGUNDA - INÍCIO DE FÉRIAS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 início de férias coletivas ou individuais não pode coincidir com sábados, domingos e feriados, dias já compensados ou dias intercalados em feriados.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Conforme previsão legal na reforma trabalhista -§3°. Artigo 134 da CLT.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LICENÇA REMUNERADA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TERCEIRA - LICENÇA PATERNIDADE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Concessão de licença paternidade de 05 (cinco) dias úteis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LICENÇA ADOÇÃO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QUARTA - LICENÇA ADOTANTE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Licença remunerada de 120 (cento e vinte) dias aos empregados adotantes, no caso de adoção de criança na faixa etária de 0 (zero) a 8 (oito) anos de idade.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SAÚDE E SEGURANÇA DO TRABALHADOR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CONDIÇÕES DE AMBIENTE DE TRABALHO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QUINTA - CONDIÇÕES SANITÁRIAS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As instalações sanitárias deverão ser mantidas pela entidade em bom estado de conservação, asseio e higiene, devendo ser instaladas para cada grupo de 10 (dez) trabalhadores, nas seguintes condições: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1- Lavatórios providos de material de limpeza (sabonete, papel para secagem das mãos e higiênico), proibindo -se o uso de toalhas coletivas;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2- Vasos sanitários que deverá ser sifonado e possuir caixa de descarga;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3- Mictórios providos de aparelhos de descarga provocada ou automática de fácil escoamento e limpeza;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4- Chuveiros elétricos nos termos da NR- 24, da Portaria n°. 3214/78;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5- As paredes e os pisos dos sanitários deverão ser revestidos de material impermeável;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6- As instalações sanitárias deverão ser instaladas em locais de fácil acesso;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7- A entidade manterá uma pessoas especificamente para a limpeza.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SEXTA - ÁGUA POTÁVEL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Nos locais de trabalho deve ser fornecida água fresca e potável, filtrada, para cada grupo de 20(vinte) trabalhadores, proibindo-se o uso do mesmo local para lavagem de mãos, ferramentas e demais peças de trabalho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SÉTIMA - PRIMEIROS SOCORROS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 entidade deverá manter nos locais de trabalho, uma caixa de medicamentos de primeiros socorros.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UNIFORME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OITAVA - UNIFORMES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Fornecimento obrigatório e gratuito de uniformes aos empregados quando exigidos pelas empresas de prestação de serviços ou quando exigido pela própria natureza do serviço.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RELAÇÕES SINDICAIS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REPRESENTANTE SINDICAL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NONA - DIRIGENTES SINDICAIS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Concessão de afastamento do dirigente sindical, por parte do empregador, arcando com os pagamentos previdenciários e fundiários.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CONTRIBUIÇÕES SINDICAIS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- MENSALIDADE ASSOCIATIVA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 entidade descontará dos seus funcionários que assinou a ficha de associação a porcentagem de 1% da remuneração.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lastRenderedPageBreak/>
              <w:t>Paragrafo Primeiro</w:t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- A entidade sindical profissional enviará os boletos com vencimento até o dia 10 de cada mês para o devido repasse.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DISPOSIÇÕES GERAIS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APLICAÇÃO DO INSTRUMENTO COLETIVO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PRIMEIRA - GARANTIA DE CUMPRIMENTO DAS OBRIGAÇÕES LEGAIS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As partes comprometem-se a criar mecanismo paritários para o cumprimento da legislação, </w:t>
            </w:r>
            <w:proofErr w:type="gramStart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ACORDOS  e</w:t>
            </w:r>
            <w:proofErr w:type="gramEnd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dissídios coletivos.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SEGUNDA - REGISTRO NA CTPS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 ausência de anotação do contrato de trabalho na CTPS do trabalhador implicará em multa de 10 (dez) salários </w:t>
            </w:r>
            <w:proofErr w:type="gramStart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mínimos ,</w:t>
            </w:r>
            <w:proofErr w:type="gramEnd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por mês, por trabalhador não registrado e reverterá em favor de cada trabalhador, respectivamente.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TERCEIRA - DISPOSIÇÃO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 Presente ACORDO COLETIVO abrange todos os empregados integrantes das categorias profissionais, representados pelo SEES.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DESCUMPRIMENTO DO INSTRUMENTO COLETIVO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QUARTA - MULTA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Multa de 10% (dez por cento) do salário normativo, por empregado, em caso de descumprimento de quaisquer das cláusula contida na norma coletiva, revertendo o benefício em favor da parte prejudicada.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br/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QUINTA - MULTA DO FGTS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 multa de 40% (quarenta por cento) sobre o saldo do FGTS nas rescisão sem justa causa, fica estendida ás rescisões </w:t>
            </w:r>
            <w:proofErr w:type="spellStart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contratutais</w:t>
            </w:r>
            <w:proofErr w:type="spellEnd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por morte do empregado com mais de 05 (cinco) anos de serviço na empresa, por aposentadoras e por morte derivada de acidente de trabalho.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proofErr w:type="gramStart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no</w:t>
            </w:r>
            <w:proofErr w:type="gramEnd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caso do trabalhador aposentar-se e permanecer trabalhando na mesma entidade, receberá a multa acima, por ocasião de seu desligamento definitivo.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OUTRAS DISPOSIÇÕES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QUADRAGÉSIMA SEXTA - TRABALHADOR PORTADOR DE AIDS, TUBERCULOSE, LEUCEMIA E LEUCOPENIA</w:t>
            </w: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Aos trabalhadores portadores da Síndrome da Imune Deficiência Adquirida (AIDS), Tuberculose, Leucemia e Leucopenia, além de todas as garantias prevista na legislação em vigor e nesta Convenção, serão garantidos, complementarmente: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1.Emprego e salário, a partir da data do diagnóstico e enquanto perdurar a moléstia.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 Função compatível com o seu estado de saúde, determinada em comum acordo pelo SESMT e médico indicado pelo sindicato da categoria profissional ou SUS.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3. Proibição da introdução do teste HIV, ou outro compatível, na rotina de exames admissionais, conforme recomendação do Conselho Regional de Medicina.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4. Os teste HJV só serão realizados nos casos de indicação clínica e com autorização por escrito do trabalhador. </w:t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5. Atendimento integral </w:t>
            </w:r>
            <w:proofErr w:type="spellStart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á</w:t>
            </w:r>
            <w:proofErr w:type="spellEnd"/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sua saúde pela entidade, assim entendida a assistência médica ou de outros profissionais nos campos clínicos, cirúrgico, hospitalar, laboratorial, social, etc.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24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0"/>
            </w:tblGrid>
            <w:tr w:rsidR="00D7781F" w:rsidRPr="00D7781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7781F" w:rsidRPr="00D7781F" w:rsidRDefault="00D7781F" w:rsidP="00D77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JOSE RODRIGUES DAMASCENO</w:t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PRESIDENTE</w:t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 xml:space="preserve">SIND.EMPR.ENT.SIND.DE </w:t>
                  </w:r>
                  <w:proofErr w:type="gramStart"/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SA,SBC</w:t>
                  </w:r>
                  <w:proofErr w:type="gramEnd"/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,SCS,DIAD.,MC,SUZ.,M,RP,</w:t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JULIO CESAR FERREIRA</w:t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lastRenderedPageBreak/>
                    <w:t>PRESIDENTE</w:t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SIND DOS TRAB NAS EMPR DE REF COL DE SUZANO E REGIAO E TRAB NAS EMPR FORN DE REF PARA AER DO MUNICIPIO DE GUARULHOS</w:t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D778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</w:p>
              </w:tc>
            </w:tr>
          </w:tbl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ANEXOS</w:t>
            </w:r>
          </w:p>
          <w:p w:rsidR="00D7781F" w:rsidRPr="00D7781F" w:rsidRDefault="00D7781F" w:rsidP="00D77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ANEXO I - ATA DE ASSEMBLEIA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D7781F" w:rsidRPr="00D7781F" w:rsidRDefault="00D7781F" w:rsidP="00D7781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hyperlink r:id="rId4" w:tgtFrame="_blank" w:history="1">
              <w:r w:rsidRPr="00D7781F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>Anexo (PDF)</w:t>
              </w:r>
            </w:hyperlink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D7781F" w:rsidRPr="00D7781F" w:rsidRDefault="00D7781F" w:rsidP="00D7781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D7781F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   A autenticidade deste documento poderá ser confirmada na página do Ministério da Economia na Internet, no endereço http://www.mte.gov.br.</w:t>
            </w:r>
          </w:p>
        </w:tc>
      </w:tr>
    </w:tbl>
    <w:p w:rsidR="00886832" w:rsidRPr="00D7781F" w:rsidRDefault="00886832" w:rsidP="00D7781F"/>
    <w:sectPr w:rsidR="00886832" w:rsidRPr="00D778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F0"/>
    <w:rsid w:val="004C0DF0"/>
    <w:rsid w:val="006948EC"/>
    <w:rsid w:val="0073454F"/>
    <w:rsid w:val="00886832"/>
    <w:rsid w:val="00D7781F"/>
    <w:rsid w:val="00F1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133B3-B93F-43DF-82D1-170D8FB2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C0DF0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C0DF0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F115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69519_20192019_11_26T18_56_10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2335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seesedeabcd@outlook.com</dc:creator>
  <cp:keywords/>
  <dc:description/>
  <cp:lastModifiedBy>seesedeabcd@outlook.com</cp:lastModifiedBy>
  <cp:revision>2</cp:revision>
  <dcterms:created xsi:type="dcterms:W3CDTF">2020-01-14T16:27:00Z</dcterms:created>
  <dcterms:modified xsi:type="dcterms:W3CDTF">2020-01-14T16:27:00Z</dcterms:modified>
</cp:coreProperties>
</file>