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545CB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2021/2021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545C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0545C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545C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SP001074/2021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545C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0545C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545C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03/02/2021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545C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0545C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545C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MR002895/2021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545C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0545C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545C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19964.100835/2021-31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545C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0545C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545C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21/01/2021 </w:t>
                        </w:r>
                      </w:p>
                    </w:tc>
                  </w:tr>
                </w:tbl>
                <w:p w:rsidR="00000000" w:rsidRDefault="000545CB">
                  <w:pPr>
                    <w:rPr>
                      <w:rFonts w:eastAsia="Times New Roman"/>
                    </w:rPr>
                  </w:pPr>
                </w:p>
                <w:p w:rsidR="00000000" w:rsidRDefault="000545CB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0545CB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545C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SA,SBC,SCS,DIAD.,MC,SUZ.,M,RP,, CNPJ n. 71.531.636/0001-08, neste ato representado(a) por seu Presidente, Sr(a). JOSE RODRIGUES DAMASCENO;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SIND.D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OS E.EM EMPR.DE ASSEIO E CONS.,LIMP.URB.,A VERDES E TRABS. EM TUR.HOSP.DE SUZANO,MOGI,POA,ITA, CNPJ n. 03.491.527/0001-54, neste ato representado(a) por seu Diretor, Sr(a). CARLOS JOSE DA SILVA;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celebram o presente ACORDO COLETIVO DE TRABALHO, estipuland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presente Acordo Coletivo de Trabalho no período de 01º de janeiro de 2021 a 31 de dezembro de 2021 e a data-base da cat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egoria em 01º de janeiro.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presente Acordo Coletivo de Trabalho, aplicável no âmbito da(s)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EMPREGADOS EM ENTIDADES SINDICAIS EXCETO EMPREGADOS EM ENTIDADES SINDICAIS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PATRONAIS DA INDÚSTRIA E EM ASSOCIAÇÕES CIVIS DA INDÚSTRIA E EMPREGADOS EM ENTIDADES SINDICAIS DO COMÉRCIO DO ESTADO DE SÃO PAULO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Mogi das Cruzes/SP, Rio Grande da Serra/SP e Suzano/SP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P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SALÁRIO NORMATIVO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O salário normativo será fixado em:</w:t>
                  </w:r>
                </w:p>
                <w:p w:rsidR="00000000" w:rsidRDefault="000545CB">
                  <w:pPr>
                    <w:jc w:val="both"/>
                  </w:pPr>
                  <w:r>
                    <w:t> </w:t>
                  </w:r>
                </w:p>
                <w:p w:rsidR="00000000" w:rsidRDefault="000545CB">
                  <w:pPr>
                    <w:jc w:val="both"/>
                  </w:pPr>
                  <w:r>
                    <w:t> </w:t>
                  </w:r>
                </w:p>
                <w:p w:rsidR="00000000" w:rsidRDefault="000545CB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De 01 de Janeiro de 2021 à 31 de Dezembro de 2.021 em R$ 1.472,90 (mil quatrocentos e setenta e dois reais e noventa centavos).</w:t>
                  </w:r>
                </w:p>
                <w:p w:rsidR="00000000" w:rsidRDefault="000545CB">
                  <w:pPr>
                    <w:divId w:val="123138505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Reajustes/Correções Salaria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QUARTA - CORREÇÃO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Os salários praticados em dezembro de 2.020 serão reajustados em 4,31% (quatro vírgula trinta e um por cento) para o período de 01 de janeiro de 2.021 à 31 de Dezembro de 2.021.</w:t>
                  </w:r>
                </w:p>
                <w:p w:rsidR="00000000" w:rsidRDefault="000545CB">
                  <w:pPr>
                    <w:divId w:val="57181623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SALÁRIO ADMISSIONAL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Garantia para o empregado admitido para a função de outro, dispensado sem justa causa de igual salário ao empregado de menor salário na função, sem considerar as vantagens p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essoais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.</w:t>
                  </w:r>
                </w:p>
                <w:p w:rsidR="00000000" w:rsidRDefault="000545CB">
                  <w:pPr>
                    <w:divId w:val="94064931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SALÁRIO SUBSTITUTO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Garantia ao empregado substituto do mesmo salário recebido pelo empregado substituído.</w:t>
                  </w:r>
                </w:p>
                <w:p w:rsidR="00000000" w:rsidRDefault="000545CB">
                  <w:pPr>
                    <w:divId w:val="3473950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COMPROVANTE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Fornecimento de comprovantes de pagamento, com a discriminação das importâncias pagas e descontos efetuados, contendo a identificação da entidade e o recolhimento do FGTS.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 entidade concederá quinzenalmente e a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utomaticamente, adiantamento salarial de no mínimo de 40% (quarenta por cento) do salário mensal bruto do empregado.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FORMA E DATA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ind w:right="-6"/>
                    <w:jc w:val="both"/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 entidade que não efetuar o pagamento de salários e vales em moeda corrente, devem proporci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onar aos empregado tempo hábil para o recebimento na rede bancária pagadora, coincidente com o expediente bancário e dentro da jornada de trabalho, excluindo-se os horários de refeição.</w:t>
                  </w:r>
                </w:p>
                <w:p w:rsidR="00000000" w:rsidRDefault="000545CB">
                  <w:pPr>
                    <w:ind w:right="-6"/>
                    <w:jc w:val="both"/>
                  </w:pPr>
                  <w:r>
                    <w:t> </w:t>
                  </w:r>
                </w:p>
                <w:p w:rsidR="00000000" w:rsidRDefault="000545CB">
                  <w:pPr>
                    <w:ind w:right="-6"/>
                    <w:jc w:val="both"/>
                  </w:pPr>
                  <w:r>
                    <w:rPr>
                      <w:rStyle w:val="Forte"/>
                      <w:rFonts w:ascii="Arial" w:hAnsi="Arial" w:cs="Arial"/>
                      <w:sz w:val="27"/>
                      <w:szCs w:val="27"/>
                    </w:rPr>
                    <w:t>§ Único: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 xml:space="preserve"> Fica estipulado na forma deste acordo a data de pagamento d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os salários no último dia útil de cada mês.</w:t>
                  </w:r>
                </w:p>
                <w:p w:rsidR="00000000" w:rsidRDefault="000545CB">
                  <w:pPr>
                    <w:divId w:val="136381887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t> 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referentes a salários, reajustes, pagamentos e critérios para cálculo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- COMPENSAÇÕES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São compensáveis todas as majorações nominais de salários, salvo as decorrentes de prom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oção, reclassificação, transferências de cargos, aumento real, e equiparação salarial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HORA EXTRAORDINÁRIAS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Concessão de 50% (cinqüenta por cento) de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 xml:space="preserve"> sobre taxa para as horas prestadas.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SEGUNDA - 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O pagamento de adicional para trabalho noturno prestado conforme previsto na lei.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TERCEIRA - VALE REFEIÇÃO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 entidade empregadora fornecerá 22 (vinte dois) tíquetes refeições:</w:t>
                  </w:r>
                </w:p>
                <w:p w:rsidR="00000000" w:rsidRDefault="000545CB">
                  <w:pPr>
                    <w:jc w:val="both"/>
                  </w:pPr>
                  <w:r>
                    <w:t> </w:t>
                  </w:r>
                </w:p>
                <w:p w:rsidR="00000000" w:rsidRDefault="000545CB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De 01 de Janeiro de 2.021 à 31 de Dezembro de 2.021 no valor unitário de R$ 24,00 (vinte e quatro reais) inclusive, no período de férias.</w:t>
                  </w:r>
                </w:p>
                <w:p w:rsidR="00000000" w:rsidRDefault="000545CB">
                  <w:pPr>
                    <w:divId w:val="197309557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CESTA BÁSICA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 entidade empregadora fornecerá mensalmente, sem ônus para os empregados, uma cesta básica:</w:t>
                  </w:r>
                </w:p>
                <w:p w:rsidR="00000000" w:rsidRDefault="000545CB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545CB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No período de 01 de Janeiro de 2.021 à 31 de Dezembro de 2.021 no valor de R$ 177,00 (cento e setenta e sete reais), inclusive, no período de férias.</w:t>
                  </w:r>
                </w:p>
                <w:p w:rsidR="00000000" w:rsidRDefault="000545CB">
                  <w:pPr>
                    <w:divId w:val="42122198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Auxílio Saúde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QUINTA - ASSISTÊNCIA MÉDICA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 xml:space="preserve">A entidade empregadora manterá assistência médica da seguinte forma: a entidade empregadora se compromete a pagar 80% (oitenta por cento) do valor do custeio do plano de saúde e o funcionário 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20% (vinte por cento)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 entidade empregadora, que não possuir creche própria pagará às suas empregadas-mães, um auxílio creche equivalente a 20% (vinte por cento) do salário normativo, por mês,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 xml:space="preserve"> por filho e a partir de seu nascimento até os 04 (quatro) anos de idade.</w:t>
                  </w:r>
                </w:p>
                <w:p w:rsidR="00000000" w:rsidRDefault="000545CB">
                  <w:pPr>
                    <w:divId w:val="49199177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Fica estabelecido que a entidade empregadora fará seguro de vida a seus funcionários, inclusive por morte, invalidez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e acidentes pessoais e de trabalho, sendo que será dividido 50% (cinqüenta por cento) para cada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Outros Auxílios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AUXÍLIO PREVIDENCIÁRIO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 xml:space="preserve">A entidade empregadora concederá aos empregados o afastamento do serviço por motivos de saúde, (doença ou acidente) a complementação de auxílio previdenciário para que perceba a mesma remuneração que receberia em atividade, durante o prazo de 90 (noventa) 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dias.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Admiss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Demiss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Modalidades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Normas para Admissão/Contratação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NONA - REGISTRO NA CTPS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 ausência de anotações do contrato de trabalho na CTPS do trabalho, implicará em multa de 10 (dez) salários mí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nimos, por mês de trabalho não registrado e reverterá em favor de cada trabalhador, respectivamente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Desligamento/Demissão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- MULTA DO FGTS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 multa de 40% (quarenta por cento) sobre o saldo do FGTS nas rescisões sem justa causa, fi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ca estendida as rescisões contratuais por morte do empregado, por aposentadoria de qualquer natureza e por morte derivada de acidentes de trabalho. No caso do empregado aposentar-se e permanecer trabalhando no mesmo emprego, receberá a referida multa consi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derando – se todo o contrato de trabalho, desde o início, até o final do contrato, ou seja, a multa de 40% (quarenta por cento) engloba os dois períodos, antes e após a aposentadoria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PRIMEIRA - 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Concessão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, além do prazo legal, de aviso prévio de 1 (um) dia por ano de serviço prestado a entidade. Aos empregados que contarem com mais de 45 (quarenta e cinco) anos de idade será segurado um aviso prévio de 45 (quarenta e cinco) dias, independentemente da vanta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gem concedida nesta cláusula.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Qualificação/Formação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EDUCAÇÃO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 entidade promoverá atividades de formação, aperfeiço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amento profissional para seus empregados, cedendo-lhes facilidades materiais e de tempo para a freqüência às aulas, em mão da necessidade de desenvolvimento profissional, da qualidade e da produtividade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Geral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VIGÉSIMA TERCEIRA -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ESTABILIDADE NAS ELEIÇÕES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Concessão de estabilidade no emprego aos empregados da entidade suscitado de 6 (seis) meses após a posse do novo quadro diretivo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Mãe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QUARTA - ESTABILIDADE GESTANTE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0545CB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Estabilidade a empregada gestante, desde o inicio da gravidez, até 60 (sessenta) dias após o termino da licença compulsória.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QUINTA - ESTABILIDADE 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Estabilidade provisó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ria ao empregado em prestação de serviço militar, desde o alistamento até 30 (trinta) dias após o desligamento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Acidentados/Portadores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SEXTA - ESTABILIDADE AO ACIDENTADO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  <w:rPr>
                      <w:rFonts w:ascii="Arial" w:hAnsi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Estabilidade ao empregado v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itimado pelo acidente de trabalho, conforme artigo 118 da lei n° 8.213/91.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Portadores Doença Não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SÉTIMA - ESTABILIDADE AO AFASTADO POR DOENÇA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O empregado afastado do trabalho por doença, estabilidade após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 xml:space="preserve"> o retorno de 60 (sessenta) dias.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Descanso Semanal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OITAVA - DESCANSO SEMANAL REMUNERADO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O trabalho no descanso semanal remunerado em feriados, será pago em dobro, in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dependentemente da remuneração desse dias, já devida ao empregado por força de lei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NONA - EXAMES DE ESCOLARIDADE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Abono de falta ao empregado estudante para a prestação de exames escolares ou vestibulares, condicionado a pr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évia comunicação  a entidade e comprovação posterior.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Duração e Concessão de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- INÍCIO DAS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O início da férias coletivas ou individuais não coincidir com sábados, domingos e feriados, dias já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compensados ou dias intercalados em feriados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Licença Remunerada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PRIMEIRA - ACOMPANHAMENTO DE DEPENDENTES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Assegura-se o direito da remuneração na ausência, do trabalho para acompanhamento do dependente direto em caso de internaçã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o ou consultas médicas, quando apresentação do atestado médico.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SEGUNDA - LICENÇA PATERNIDADE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 licença paternidade de 05 (cinco) dias úteis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.</w:t>
                  </w:r>
                </w:p>
                <w:p w:rsidR="00000000" w:rsidRDefault="000545CB">
                  <w:pPr>
                    <w:divId w:val="146003243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Licença Adoção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TERCEIRA - LICENÇA ADOTANTE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Licença remunerada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 xml:space="preserve"> de 90 (noventa) dias aos empregados, no caso de adoção de criança na faixa etária de 0 (zero) a 07 (sete) anos de idade.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Saúde e Segurança do Trabalhador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Condições de Ambiente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QUARTA - QUADRO DE AVISOS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Colocação d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o quadro de aviso no local da prestação de serviços.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QUINTA - UNIFORMES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lastRenderedPageBreak/>
                    <w:t>Fornecimento obrigatório e gratuito de uniformes aos empregados quando exigidos pela entidade de prestação de serviço ou quando exigidos pela própri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a natureza do serviço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Aceitação de Atestados Médicos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SEXTA - ATESTADOS MÉDICOS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Reconhecimento pela entidade de atestado médico e odontológico, independente da fonte credenciada.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TRIGÉSIMA SÉ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TIMA - 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pStyle w:val="Corpodetexto"/>
                    <w:spacing w:before="0" w:beforeAutospacing="0" w:after="0" w:afterAutospacing="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 entidade deverá manter nos locais de trabalho, uma caixa de medicamentos de primeiros socorros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Representante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OITAVA - DELEGADO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Reconhecimento do delegado sin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dical, quando a entidade apresentar acima de 50 (cinqüenta) funcionários.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Garantias a Diretores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NONA - DIRIGENTES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pStyle w:val="Corpodetexto"/>
                    <w:spacing w:before="0" w:beforeAutospacing="0" w:after="0" w:afterAutospacing="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O afastamento do dirigente sindical, por parte do empregador, arcando o mesmo com os vencimento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s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- CONTRIBUIÇÃO ASSISTENCIAL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Desconto da contribuição assistencial de 1% (um por cento) dos empregados associados ou não, em parcela única no salário de abril de 2021, em favor do SEES, importância es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ta a ser recolhida em conta vinculada sem limite a instituição bancária.</w:t>
                  </w:r>
                </w:p>
                <w:p w:rsidR="00000000" w:rsidRDefault="000545CB">
                  <w:pPr>
                    <w:divId w:val="27455920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Regras para a Negociação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PRIMEIRA - PROTOCOLO DE INTENÇÕES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As partes se comprometem a observar os dispositivos ora convencionais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buscando sempre através do diálogo, a solução para os problemas eventuais surgidos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Mecanismos de Solução de Conflitos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SEGUNDA - COMPETÊNCIA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Consoante exige o artigo 613,1V da CLT, que fica designada a competência da Justiç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a do Trabalho para dirimir quaisquer diligências na aplicações das normas do presente Acordo Coletivo de Trabalho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TERCEIRA - PRORROGAÇÃO, REVISÃO, DENÚNCIA OU REVOGAÇÃO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O processo de prorrogação, revisão, denúncia ou revogação t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otal ou parcial deste Acordo Coletivo de Trabalho ficará subordinado as regras dispostas no artigo 615 da CLT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Descumprimento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QUARTA - MULTA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 multa de 10% (dez por cento) do salário normativo, por empr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egado, em caso de descomprimento de quaisquer das cláusulas contidas na forma coletiva, revertendo o benefício em favor da parte prejudicada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0545CB">
                  <w:pPr>
                    <w:divId w:val="212199126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545CB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6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545CB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JOSE RODRIGUES DAMASCENO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CARLOS JOSE </w:t>
                        </w:r>
                        <w:r>
                          <w:rPr>
                            <w:rFonts w:eastAsia="Times New Roman"/>
                          </w:rPr>
                          <w:t xml:space="preserve">DA SILVA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Diretor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SIND.DOS E.EM EMPR.DE ASSEIO E CONS.,LIMP.URB.,A VERDES E TRABS. EM TUR.HOSP.DE SUZANO,MOGI,POA,ITA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lastRenderedPageBreak/>
                          <w:br/>
                        </w:r>
                      </w:p>
                    </w:tc>
                  </w:tr>
                </w:tbl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0545C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545C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0545CB">
                  <w:pPr>
                    <w:divId w:val="99098118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545C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A autenticidade deste documento poderá ser confirmada na página do Ministério da Economia 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0545CB">
            <w:pPr>
              <w:rPr>
                <w:rFonts w:eastAsia="Times New Roman"/>
              </w:rPr>
            </w:pPr>
          </w:p>
        </w:tc>
      </w:tr>
    </w:tbl>
    <w:p w:rsidR="000545CB" w:rsidRDefault="000545CB">
      <w:pPr>
        <w:rPr>
          <w:rFonts w:eastAsia="Times New Roman"/>
        </w:rPr>
      </w:pPr>
    </w:p>
    <w:sectPr w:rsidR="000545CB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458C7"/>
    <w:rsid w:val="000545CB"/>
    <w:rsid w:val="004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178A3-B13B-41D3-A9F4-0454E941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eastAsiaTheme="minorEastAsia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02895_20212021_01_21T11_09_06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2023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12927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User</dc:creator>
  <cp:keywords/>
  <dc:description/>
  <cp:lastModifiedBy>User</cp:lastModifiedBy>
  <cp:revision>2</cp:revision>
  <dcterms:created xsi:type="dcterms:W3CDTF">2021-02-23T18:52:00Z</dcterms:created>
  <dcterms:modified xsi:type="dcterms:W3CDTF">2021-02-23T18:52:00Z</dcterms:modified>
</cp:coreProperties>
</file>