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FE0CCB">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2020/2021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FE0CCB">
                        <w:pPr>
                          <w:rPr>
                            <w:rFonts w:ascii="Arial" w:eastAsia="Times New Roman" w:hAnsi="Arial" w:cs="Arial"/>
                            <w:sz w:val="21"/>
                            <w:szCs w:val="21"/>
                          </w:rPr>
                        </w:pPr>
                      </w:p>
                    </w:tc>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sz w:val="21"/>
                            <w:szCs w:val="21"/>
                          </w:rPr>
                          <w:t xml:space="preserve">SP009657/2020 </w:t>
                        </w:r>
                      </w:p>
                    </w:tc>
                  </w:tr>
                  <w:tr w:rsidR="00000000">
                    <w:trPr>
                      <w:tblCellSpacing w:w="0" w:type="dxa"/>
                    </w:trPr>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FE0CCB">
                        <w:pPr>
                          <w:rPr>
                            <w:rFonts w:ascii="Arial" w:eastAsia="Times New Roman" w:hAnsi="Arial" w:cs="Arial"/>
                            <w:sz w:val="21"/>
                            <w:szCs w:val="21"/>
                          </w:rPr>
                        </w:pPr>
                      </w:p>
                    </w:tc>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sz w:val="21"/>
                            <w:szCs w:val="21"/>
                          </w:rPr>
                          <w:t xml:space="preserve">07/12/2020 </w:t>
                        </w:r>
                      </w:p>
                    </w:tc>
                  </w:tr>
                  <w:tr w:rsidR="00000000">
                    <w:trPr>
                      <w:tblCellSpacing w:w="0" w:type="dxa"/>
                    </w:trPr>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FE0CCB">
                        <w:pPr>
                          <w:rPr>
                            <w:rFonts w:ascii="Arial" w:eastAsia="Times New Roman" w:hAnsi="Arial" w:cs="Arial"/>
                            <w:sz w:val="21"/>
                            <w:szCs w:val="21"/>
                          </w:rPr>
                        </w:pPr>
                      </w:p>
                    </w:tc>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sz w:val="21"/>
                            <w:szCs w:val="21"/>
                          </w:rPr>
                          <w:t xml:space="preserve">MR062616/2020 </w:t>
                        </w:r>
                      </w:p>
                    </w:tc>
                  </w:tr>
                  <w:tr w:rsidR="00000000">
                    <w:trPr>
                      <w:tblCellSpacing w:w="0" w:type="dxa"/>
                    </w:trPr>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FE0CCB">
                        <w:pPr>
                          <w:rPr>
                            <w:rFonts w:ascii="Arial" w:eastAsia="Times New Roman" w:hAnsi="Arial" w:cs="Arial"/>
                            <w:sz w:val="21"/>
                            <w:szCs w:val="21"/>
                          </w:rPr>
                        </w:pPr>
                      </w:p>
                    </w:tc>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sz w:val="21"/>
                            <w:szCs w:val="21"/>
                          </w:rPr>
                          <w:t xml:space="preserve">19964.114640/2020-98 </w:t>
                        </w:r>
                      </w:p>
                    </w:tc>
                  </w:tr>
                  <w:tr w:rsidR="00000000">
                    <w:trPr>
                      <w:tblCellSpacing w:w="0" w:type="dxa"/>
                    </w:trPr>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FE0CCB">
                        <w:pPr>
                          <w:rPr>
                            <w:rFonts w:ascii="Arial" w:eastAsia="Times New Roman" w:hAnsi="Arial" w:cs="Arial"/>
                            <w:sz w:val="21"/>
                            <w:szCs w:val="21"/>
                          </w:rPr>
                        </w:pPr>
                      </w:p>
                    </w:tc>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sz w:val="21"/>
                            <w:szCs w:val="21"/>
                          </w:rPr>
                          <w:t xml:space="preserve">02/12/2020 </w:t>
                        </w:r>
                      </w:p>
                    </w:tc>
                  </w:tr>
                </w:tbl>
                <w:p w:rsidR="00000000" w:rsidRDefault="00FE0CCB">
                  <w:pPr>
                    <w:rPr>
                      <w:rFonts w:eastAsia="Times New Roman"/>
                    </w:rPr>
                  </w:pPr>
                </w:p>
                <w:p w:rsidR="00000000" w:rsidRDefault="00FE0CCB">
                  <w:pPr>
                    <w:pStyle w:val="NormalWeb"/>
                  </w:pPr>
                  <w:r>
                    <w:rPr>
                      <w:b/>
                      <w:bCs/>
                    </w:rPr>
                    <w:t>Confira a autenticidade no endereço http://www3.mte.gov.br/sistemas/mediador/.</w:t>
                  </w:r>
                  <w:r>
                    <w:rPr>
                      <w:b/>
                      <w:bCs/>
                    </w:rPr>
                    <w:t xml:space="preserve"> </w:t>
                  </w:r>
                </w:p>
                <w:p w:rsidR="00000000" w:rsidRDefault="00FE0CCB">
                  <w:pPr>
                    <w:rPr>
                      <w:rFonts w:eastAsia="Times New Roman"/>
                    </w:rPr>
                  </w:pPr>
                </w:p>
                <w:tbl>
                  <w:tblPr>
                    <w:tblW w:w="0" w:type="auto"/>
                    <w:tblCellSpacing w:w="0" w:type="dxa"/>
                    <w:tblCellMar>
                      <w:left w:w="0" w:type="dxa"/>
                      <w:right w:w="0" w:type="dxa"/>
                    </w:tblCellMar>
                    <w:tblLook w:val="04A0" w:firstRow="1" w:lastRow="0" w:firstColumn="1" w:lastColumn="0" w:noHBand="0" w:noVBand="1"/>
                  </w:tblPr>
                  <w:tblGrid>
                    <w:gridCol w:w="6263"/>
                  </w:tblGrid>
                  <w:tr w:rsidR="00000000">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263"/>
                        </w:tblGrid>
                        <w:tr w:rsidR="00000000">
                          <w:trPr>
                            <w:tblCellSpacing w:w="0" w:type="dxa"/>
                          </w:trPr>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b/>
                                  <w:bCs/>
                                  <w:sz w:val="21"/>
                                  <w:szCs w:val="21"/>
                                </w:rPr>
                                <w:t xml:space="preserve">TERMOS ADITIVO(S) VINCULADO(S) </w:t>
                              </w:r>
                            </w:p>
                          </w:tc>
                        </w:tr>
                        <w:tr w:rsidR="00000000">
                          <w:trPr>
                            <w:tblCellSpacing w:w="0" w:type="dxa"/>
                          </w:trPr>
                          <w:tc>
                            <w:tcPr>
                              <w:tcW w:w="0" w:type="auto"/>
                              <w:vAlign w:val="center"/>
                              <w:hideMark/>
                            </w:tcPr>
                            <w:p w:rsidR="00000000" w:rsidRDefault="00FE0CCB">
                              <w:pPr>
                                <w:rPr>
                                  <w:rFonts w:ascii="Arial" w:eastAsia="Times New Roman" w:hAnsi="Arial" w:cs="Arial"/>
                                  <w:sz w:val="21"/>
                                  <w:szCs w:val="21"/>
                                </w:rPr>
                              </w:pPr>
                              <w:r>
                                <w:rPr>
                                  <w:rFonts w:ascii="Arial" w:eastAsia="Times New Roman" w:hAnsi="Arial" w:cs="Arial"/>
                                  <w:b/>
                                  <w:bCs/>
                                  <w:sz w:val="21"/>
                                  <w:szCs w:val="21"/>
                                </w:rPr>
                                <w:t xml:space="preserve">Processo n°: </w:t>
                              </w:r>
                              <w:r>
                                <w:rPr>
                                  <w:rFonts w:ascii="Arial" w:eastAsia="Times New Roman" w:hAnsi="Arial" w:cs="Arial"/>
                                  <w:sz w:val="21"/>
                                  <w:szCs w:val="21"/>
                                </w:rPr>
                                <w:t>19964115117202089</w:t>
                              </w:r>
                              <w:r>
                                <w:rPr>
                                  <w:rFonts w:ascii="Arial" w:eastAsia="Times New Roman" w:hAnsi="Arial" w:cs="Arial"/>
                                  <w:b/>
                                  <w:bCs/>
                                  <w:sz w:val="21"/>
                                  <w:szCs w:val="21"/>
                                </w:rPr>
                                <w:t xml:space="preserve">e Registro n°: </w:t>
                              </w:r>
                              <w:r>
                                <w:rPr>
                                  <w:rFonts w:ascii="Arial" w:eastAsia="Times New Roman" w:hAnsi="Arial" w:cs="Arial"/>
                                  <w:sz w:val="21"/>
                                  <w:szCs w:val="21"/>
                                </w:rPr>
                                <w:t>SP010039/2020</w:t>
                              </w:r>
                            </w:p>
                          </w:tc>
                        </w:tr>
                      </w:tbl>
                      <w:p w:rsidR="00000000" w:rsidRDefault="00FE0CCB">
                        <w:pPr>
                          <w:rPr>
                            <w:rFonts w:ascii="Arial" w:eastAsia="Times New Roman" w:hAnsi="Arial" w:cs="Arial"/>
                            <w:sz w:val="21"/>
                            <w:szCs w:val="21"/>
                          </w:rPr>
                        </w:pPr>
                      </w:p>
                    </w:tc>
                  </w:tr>
                </w:tbl>
                <w:p w:rsidR="00000000" w:rsidRDefault="00FE0CCB">
                  <w:pPr>
                    <w:spacing w:after="240"/>
                    <w:rPr>
                      <w:rFonts w:eastAsia="Times New Roman"/>
                    </w:rPr>
                  </w:pPr>
                </w:p>
              </w:tc>
            </w:tr>
            <w:tr w:rsidR="00000000">
              <w:trPr>
                <w:tblCellSpacing w:w="0" w:type="dxa"/>
              </w:trPr>
              <w:tc>
                <w:tcPr>
                  <w:tcW w:w="0" w:type="auto"/>
                  <w:vAlign w:val="center"/>
                </w:tcPr>
                <w:p w:rsidR="00000000" w:rsidRDefault="00FE0CCB">
                  <w:pPr>
                    <w:pStyle w:val="NormalWeb"/>
                    <w:rPr>
                      <w:rFonts w:ascii="Arial" w:hAnsi="Arial" w:cs="Arial"/>
                      <w:sz w:val="21"/>
                      <w:szCs w:val="21"/>
                    </w:rPr>
                  </w:pPr>
                  <w:r>
                    <w:rPr>
                      <w:rFonts w:ascii="Arial" w:hAnsi="Arial" w:cs="Arial"/>
                      <w:sz w:val="21"/>
                      <w:szCs w:val="21"/>
                    </w:rPr>
                    <w:t>SIND.EMPR.ENT.SIND.DE SA,SBC,SCS,DIAD.,MC,SUZ.,M,RP,, CNPJ n. 71.531.636/0001-08, neste ato representado(a) por seu Presidente, Sr(a). JOSE RODRIGUES DAMASCENO;</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 xml:space="preserve">SINDICATO DOS METALURGICOS DO ABC, CNPJ n. 71.535.520/0001-47, neste ato representado(a) </w:t>
                  </w:r>
                  <w:r>
                    <w:rPr>
                      <w:rFonts w:ascii="Arial" w:hAnsi="Arial" w:cs="Arial"/>
                      <w:sz w:val="21"/>
                      <w:szCs w:val="21"/>
                    </w:rPr>
                    <w:t>por seu Diretor, Sr(a). WELLINGTON MESSIAS DAMASCENO;</w:t>
                  </w:r>
                  <w:r>
                    <w:rPr>
                      <w:rFonts w:ascii="Arial" w:hAnsi="Arial" w:cs="Arial"/>
                      <w:sz w:val="21"/>
                      <w:szCs w:val="21"/>
                    </w:rPr>
                    <w:br/>
                    <w:t> </w:t>
                  </w:r>
                  <w:r>
                    <w:rPr>
                      <w:rFonts w:ascii="Arial" w:hAnsi="Arial" w:cs="Arial"/>
                      <w:sz w:val="21"/>
                      <w:szCs w:val="21"/>
                    </w:rPr>
                    <w:br/>
                    <w:t xml:space="preserve">celebram o presente ACORDO COLETIVO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w:t>
                  </w:r>
                  <w:r>
                    <w:rPr>
                      <w:rFonts w:ascii="Arial" w:hAnsi="Arial" w:cs="Arial"/>
                      <w:sz w:val="21"/>
                      <w:szCs w:val="21"/>
                    </w:rPr>
                    <w:t>ente Acordo Coletivo de Trabalho no período de 01º de setembro de 2020 a 31 de agosto de 2021 e a data-base da categoria em 01º de setembro.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O presente Acordo Coletivo de Trabalho, aplicável no âmbito da(s) empresa(s) ac</w:t>
                  </w:r>
                  <w:r>
                    <w:rPr>
                      <w:rFonts w:ascii="Arial" w:hAnsi="Arial" w:cs="Arial"/>
                      <w:sz w:val="21"/>
                      <w:szCs w:val="21"/>
                    </w:rPr>
                    <w:t xml:space="preserve">ordante(s), abrangerá a(s) categoria(s) </w:t>
                  </w:r>
                  <w:r>
                    <w:rPr>
                      <w:rFonts w:ascii="Arial" w:hAnsi="Arial" w:cs="Arial"/>
                      <w:b/>
                      <w:bCs/>
                      <w:sz w:val="21"/>
                      <w:szCs w:val="21"/>
                    </w:rPr>
                    <w:t>Empregados em entidades Sindicais exceto Empregados em Entidade Sindicais Patronais da Industria e em Associações Civis da Industria e Empregados em Entidade Sindicais do Comercio do Estado de São Paulo</w:t>
                  </w:r>
                  <w:r>
                    <w:rPr>
                      <w:rFonts w:ascii="Arial" w:hAnsi="Arial" w:cs="Arial"/>
                      <w:sz w:val="21"/>
                      <w:szCs w:val="21"/>
                    </w:rPr>
                    <w:t>, com abrangên</w:t>
                  </w:r>
                  <w:r>
                    <w:rPr>
                      <w:rFonts w:ascii="Arial" w:hAnsi="Arial" w:cs="Arial"/>
                      <w:sz w:val="21"/>
                      <w:szCs w:val="21"/>
                    </w:rPr>
                    <w:t xml:space="preserve">cia territorial em </w:t>
                  </w:r>
                  <w:r>
                    <w:rPr>
                      <w:rFonts w:ascii="Arial" w:hAnsi="Arial" w:cs="Arial"/>
                      <w:b/>
                      <w:bCs/>
                      <w:sz w:val="21"/>
                      <w:szCs w:val="21"/>
                    </w:rPr>
                    <w:t>São Bernardo do Campo/SP</w:t>
                  </w:r>
                  <w:r>
                    <w:rPr>
                      <w:rFonts w:ascii="Arial" w:hAnsi="Arial" w:cs="Arial"/>
                      <w:sz w:val="21"/>
                      <w:szCs w:val="21"/>
                    </w:rPr>
                    <w:t>.</w:t>
                  </w:r>
                  <w:r>
                    <w:rPr>
                      <w:rFonts w:ascii="Arial" w:hAnsi="Arial" w:cs="Arial"/>
                      <w:sz w:val="21"/>
                      <w:szCs w:val="21"/>
                    </w:rPr>
                    <w:t xml:space="preserve"> </w:t>
                  </w:r>
                </w:p>
                <w:p w:rsidR="00000000" w:rsidRDefault="00FE0CC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w:t>
                  </w:r>
                  <w:r>
                    <w:rPr>
                      <w:rFonts w:ascii="Arial" w:eastAsia="Times New Roman" w:hAnsi="Arial" w:cs="Arial"/>
                      <w:b/>
                      <w:bCs/>
                      <w:sz w:val="21"/>
                      <w:szCs w:val="21"/>
                    </w:rPr>
                    <w:t xml:space="preserve">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TERCEIRA - ADIANTAMENTO 13º SALÁRIO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NormalWeb"/>
                    <w:rPr>
                      <w:rFonts w:ascii="Arial" w:hAnsi="Arial" w:cs="Arial"/>
                      <w:sz w:val="21"/>
                      <w:szCs w:val="21"/>
                    </w:rPr>
                  </w:pPr>
                  <w:r>
                    <w:rPr>
                      <w:rFonts w:ascii="Arial" w:hAnsi="Arial" w:cs="Arial"/>
                      <w:sz w:val="21"/>
                      <w:szCs w:val="21"/>
                    </w:rPr>
                    <w:t xml:space="preserve">O Sindicato dos Metalúrgicos do ABC efetuará o pagamento da primeira parcela do 13º </w:t>
                  </w:r>
                  <w:r>
                    <w:rPr>
                      <w:rFonts w:ascii="Arial" w:hAnsi="Arial" w:cs="Arial"/>
                      <w:sz w:val="21"/>
                      <w:szCs w:val="21"/>
                    </w:rPr>
                    <w:t>salário do ano de 2021 em 30/01/2021, aos não optantes pela antecipação enviar carta de oposição ao RH até 20/01/2021.</w:t>
                  </w:r>
                </w:p>
                <w:p w:rsidR="00000000" w:rsidRDefault="00FE0CCB">
                  <w:pPr>
                    <w:divId w:val="1659264295"/>
                    <w:rPr>
                      <w:rFonts w:ascii="Arial" w:eastAsia="Times New Roman" w:hAnsi="Arial" w:cs="Arial"/>
                      <w:sz w:val="21"/>
                      <w:szCs w:val="21"/>
                    </w:rPr>
                  </w:pPr>
                  <w:r>
                    <w:rPr>
                      <w:rFonts w:ascii="Arial" w:eastAsia="Times New Roman" w:hAnsi="Arial" w:cs="Arial"/>
                      <w:sz w:val="21"/>
                      <w:szCs w:val="21"/>
                    </w:rPr>
                    <w:t> </w:t>
                  </w:r>
                </w:p>
                <w:p w:rsidR="00000000" w:rsidRDefault="00FE0CCB">
                  <w:pPr>
                    <w:divId w:val="1436974439"/>
                    <w:rPr>
                      <w:rFonts w:ascii="Arial" w:eastAsia="Times New Roman" w:hAnsi="Arial" w:cs="Arial"/>
                      <w:sz w:val="21"/>
                      <w:szCs w:val="21"/>
                    </w:rPr>
                  </w:pPr>
                  <w:r>
                    <w:rPr>
                      <w:rFonts w:ascii="Arial" w:eastAsia="Times New Roman" w:hAnsi="Arial" w:cs="Arial"/>
                      <w:sz w:val="21"/>
                      <w:szCs w:val="21"/>
                    </w:rPr>
                    <w:t> </w:t>
                  </w:r>
                </w:p>
                <w:p w:rsidR="00000000" w:rsidRDefault="00FE0CCB">
                  <w:pPr>
                    <w:divId w:val="286276535"/>
                    <w:rPr>
                      <w:rFonts w:ascii="Arial" w:eastAsia="Times New Roman" w:hAnsi="Arial" w:cs="Arial"/>
                      <w:sz w:val="21"/>
                      <w:szCs w:val="21"/>
                    </w:rPr>
                  </w:pPr>
                  <w:r>
                    <w:rPr>
                      <w:rFonts w:ascii="Arial" w:eastAsia="Times New Roman" w:hAnsi="Arial" w:cs="Arial"/>
                      <w:sz w:val="21"/>
                      <w:szCs w:val="21"/>
                    </w:rPr>
                    <w:t> </w:t>
                  </w:r>
                </w:p>
                <w:p w:rsidR="00000000" w:rsidRDefault="00FE0C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QUARTA - SALÁRIO SUBSTITUIÇÃO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FE0CCB">
                  <w:pPr>
                    <w:pStyle w:val="Recuodecorpodetexto"/>
                    <w:spacing w:before="0" w:beforeAutospacing="0" w:after="0" w:afterAutospacing="0"/>
                    <w:ind w:left="540"/>
                    <w:rPr>
                      <w:rFonts w:ascii="Arial" w:hAnsi="Arial" w:cs="Arial"/>
                      <w:sz w:val="21"/>
                      <w:szCs w:val="21"/>
                    </w:rPr>
                  </w:pPr>
                  <w:r>
                    <w:rPr>
                      <w:rFonts w:ascii="Book Antiqua" w:hAnsi="Book Antiqua" w:cs="Arial"/>
                      <w:sz w:val="27"/>
                      <w:szCs w:val="27"/>
                    </w:rPr>
                    <w:t>1. A partir do 10° (décimo) dia de substituição de cará</w:t>
                  </w:r>
                  <w:r>
                    <w:rPr>
                      <w:rFonts w:ascii="Book Antiqua" w:hAnsi="Book Antiqua" w:cs="Arial"/>
                      <w:sz w:val="27"/>
                      <w:szCs w:val="27"/>
                    </w:rPr>
                    <w:t>ter eventual, o empregado substituto passará a perceber o mesmo salário do</w:t>
                  </w:r>
                  <w:r>
                    <w:rPr>
                      <w:rStyle w:val="Forte"/>
                      <w:rFonts w:ascii="Book Antiqua" w:hAnsi="Book Antiqua" w:cs="Arial"/>
                      <w:sz w:val="27"/>
                      <w:szCs w:val="27"/>
                    </w:rPr>
                    <w:t xml:space="preserve"> substituído</w:t>
                  </w:r>
                  <w:r>
                    <w:rPr>
                      <w:rFonts w:ascii="Book Antiqua" w:hAnsi="Book Antiqua" w:cs="Arial"/>
                      <w:sz w:val="27"/>
                      <w:szCs w:val="27"/>
                    </w:rPr>
                    <w:t>, excluídas as substituições dos cargos de chefia, a menos que estas se prolonguem por período superior a 30 (trinta) dias</w:t>
                  </w:r>
                  <w:r>
                    <w:rPr>
                      <w:rFonts w:ascii="Book Antiqua" w:hAnsi="Book Antiqua" w:cs="Arial"/>
                      <w:sz w:val="27"/>
                      <w:szCs w:val="27"/>
                    </w:rPr>
                    <w:t>;</w:t>
                  </w:r>
                </w:p>
                <w:p w:rsidR="00000000" w:rsidRDefault="00FE0CCB">
                  <w:pPr>
                    <w:ind w:left="540"/>
                    <w:jc w:val="both"/>
                  </w:pPr>
                  <w:r>
                    <w:rPr>
                      <w:rFonts w:ascii="Book Antiqua" w:hAnsi="Book Antiqua"/>
                      <w:sz w:val="27"/>
                      <w:szCs w:val="27"/>
                    </w:rPr>
                    <w:t> </w:t>
                  </w:r>
                </w:p>
                <w:p w:rsidR="00000000" w:rsidRDefault="00FE0CCB">
                  <w:pPr>
                    <w:ind w:left="540"/>
                    <w:jc w:val="both"/>
                  </w:pPr>
                  <w:r>
                    <w:rPr>
                      <w:rFonts w:ascii="Book Antiqua" w:hAnsi="Book Antiqua"/>
                      <w:sz w:val="27"/>
                      <w:szCs w:val="27"/>
                    </w:rPr>
                    <w:t>2. Substituição superior a 60 (sessenta) dia</w:t>
                  </w:r>
                  <w:r>
                    <w:rPr>
                      <w:rFonts w:ascii="Book Antiqua" w:hAnsi="Book Antiqua"/>
                      <w:sz w:val="27"/>
                      <w:szCs w:val="27"/>
                    </w:rPr>
                    <w:t>s consecutivos acarretará a efetivação na função, aplicando-se a promoção.</w:t>
                  </w:r>
                </w:p>
                <w:p w:rsidR="00000000" w:rsidRDefault="00FE0CCB">
                  <w:pPr>
                    <w:ind w:left="540"/>
                    <w:jc w:val="both"/>
                  </w:pPr>
                  <w:r>
                    <w:rPr>
                      <w:rFonts w:ascii="Book Antiqua" w:hAnsi="Book Antiqua"/>
                      <w:sz w:val="27"/>
                      <w:szCs w:val="27"/>
                    </w:rPr>
                    <w:t> </w:t>
                  </w:r>
                </w:p>
                <w:p w:rsidR="00000000" w:rsidRDefault="00FE0CCB">
                  <w:pPr>
                    <w:pStyle w:val="TextosemFormatao"/>
                    <w:spacing w:before="0" w:beforeAutospacing="0" w:after="0" w:afterAutospacing="0"/>
                    <w:ind w:left="540"/>
                    <w:jc w:val="both"/>
                    <w:rPr>
                      <w:rFonts w:ascii="Arial" w:hAnsi="Arial" w:cs="Arial"/>
                      <w:sz w:val="21"/>
                      <w:szCs w:val="21"/>
                    </w:rPr>
                  </w:pPr>
                  <w:r>
                    <w:rPr>
                      <w:rFonts w:ascii="Book Antiqua" w:hAnsi="Book Antiqua" w:cs="Arial"/>
                      <w:szCs w:val="20"/>
                    </w:rPr>
                    <w:t>3. Não se aplica a garantia do item 8.2.acima, quando o substituído estiver sob amparo da Previdência Social. Entretanto, se a substituição ultrapassar a 30 (trinta) dias, aplicar</w:t>
                  </w:r>
                  <w:r>
                    <w:rPr>
                      <w:rFonts w:ascii="Book Antiqua" w:hAnsi="Book Antiqua" w:cs="Arial"/>
                      <w:szCs w:val="20"/>
                    </w:rPr>
                    <w:t>-se á o disposto no item .1.supra</w:t>
                  </w:r>
                </w:p>
                <w:p w:rsidR="00000000" w:rsidRDefault="00FE0C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QUINTA - COMPROVANTE DE PAGAMENTO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O Sindicato dos Metalúrgicos do ABC fornecerá de comprovante de pagamento com discriminação das importâncias pagas e descontos efetuados, contendo identificação da entidade e</w:t>
                  </w:r>
                  <w:r>
                    <w:rPr>
                      <w:rFonts w:ascii="Book Antiqua" w:hAnsi="Book Antiqua" w:cs="Arial"/>
                      <w:szCs w:val="20"/>
                    </w:rPr>
                    <w:t xml:space="preserve"> recolhimento do FGTS.</w:t>
                  </w:r>
                </w:p>
                <w:p w:rsidR="00000000" w:rsidRDefault="00FE0C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ADIANTAMENTO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O Sindicato dos Metalúrgicos do ABC concederá quinzenal e automaticamente, adiantamento de no mínimo 40% do salário mensal bruto do trabalhador.</w:t>
                  </w:r>
                </w:p>
                <w:p w:rsidR="00000000" w:rsidRDefault="00FE0C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SÉTIMA - FORMA E DATA DE PAGAMENT</w:t>
                  </w:r>
                  <w:r>
                    <w:rPr>
                      <w:rFonts w:ascii="Arial" w:eastAsia="Times New Roman" w:hAnsi="Arial" w:cs="Arial"/>
                      <w:b/>
                      <w:bCs/>
                      <w:sz w:val="21"/>
                      <w:szCs w:val="21"/>
                    </w:rPr>
                    <w:t xml:space="preserve">O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As entidades deverão proporcionar aos empregados, nos dias de pagamento, tempo hábil para recebimento de salários ou vales, dentro da jornada normal de trabalho, independentemente destes pagamentos serem efetuados em moeda corrente, depósito bancário ou ch</w:t>
                  </w:r>
                  <w:r>
                    <w:rPr>
                      <w:rFonts w:ascii="Book Antiqua" w:hAnsi="Book Antiqua" w:cs="Arial"/>
                      <w:szCs w:val="20"/>
                    </w:rPr>
                    <w:t>eque-salário. Não se aplica o disposto acima para as entidades que fornecem cartão bancário magnético aos seus empregados para movimentação da conta salário ou possui posto bancário nas dependências da empresa.</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Outras normas referentes a salários, reajus</w:t>
                  </w:r>
                  <w:r>
                    <w:rPr>
                      <w:rFonts w:ascii="Arial" w:eastAsia="Times New Roman" w:hAnsi="Arial" w:cs="Arial"/>
                      <w:b/>
                      <w:bCs/>
                      <w:sz w:val="21"/>
                      <w:szCs w:val="21"/>
                    </w:rPr>
                    <w:t xml:space="preserve">tes, pagamentos e critérios para cálculo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OITAVA - NEGOCIAÇÕES E APROVAÇÃO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NormalWeb"/>
                    <w:rPr>
                      <w:rFonts w:ascii="Arial" w:hAnsi="Arial" w:cs="Arial"/>
                      <w:sz w:val="21"/>
                      <w:szCs w:val="21"/>
                    </w:rPr>
                  </w:pPr>
                  <w:r>
                    <w:rPr>
                      <w:rFonts w:ascii="Arial" w:hAnsi="Arial" w:cs="Arial"/>
                      <w:sz w:val="21"/>
                      <w:szCs w:val="21"/>
                    </w:rPr>
                    <w:t>Considerando a atual conjuntura econômica nacional e evidente crise financeira em todos os setores, especialmente no setor automobilístico do âmbito de atuação do Sind</w:t>
                  </w:r>
                  <w:r>
                    <w:rPr>
                      <w:rFonts w:ascii="Arial" w:hAnsi="Arial" w:cs="Arial"/>
                      <w:sz w:val="21"/>
                      <w:szCs w:val="21"/>
                    </w:rPr>
                    <w:t>icato dos Metalúrgicos do ABC;</w:t>
                  </w:r>
                </w:p>
                <w:p w:rsidR="00000000" w:rsidRDefault="00FE0CCB">
                  <w:pPr>
                    <w:pStyle w:val="NormalWeb"/>
                    <w:rPr>
                      <w:rFonts w:ascii="Arial" w:hAnsi="Arial" w:cs="Arial"/>
                      <w:sz w:val="21"/>
                      <w:szCs w:val="21"/>
                    </w:rPr>
                  </w:pPr>
                  <w:r>
                    <w:rPr>
                      <w:rFonts w:ascii="Arial" w:hAnsi="Arial" w:cs="Arial"/>
                      <w:sz w:val="21"/>
                      <w:szCs w:val="21"/>
                    </w:rPr>
                    <w:lastRenderedPageBreak/>
                    <w:t>Considerando a redução drástica do número de associados diante da demissão em massa havida na categoria desde o último acordo coletivo, que refletiu diretamente na queda da arrecadação da instituição;</w:t>
                  </w:r>
                </w:p>
                <w:p w:rsidR="00000000" w:rsidRDefault="00FE0CCB">
                  <w:pPr>
                    <w:pStyle w:val="NormalWeb"/>
                    <w:rPr>
                      <w:rFonts w:ascii="Arial" w:hAnsi="Arial" w:cs="Arial"/>
                      <w:sz w:val="21"/>
                      <w:szCs w:val="21"/>
                    </w:rPr>
                  </w:pPr>
                  <w:r>
                    <w:rPr>
                      <w:rFonts w:ascii="Arial" w:hAnsi="Arial" w:cs="Arial"/>
                      <w:sz w:val="21"/>
                      <w:szCs w:val="21"/>
                    </w:rPr>
                    <w:t>Considerando que tais ci</w:t>
                  </w:r>
                  <w:r>
                    <w:rPr>
                      <w:rFonts w:ascii="Arial" w:hAnsi="Arial" w:cs="Arial"/>
                      <w:sz w:val="21"/>
                      <w:szCs w:val="21"/>
                    </w:rPr>
                    <w:t>rcunstâncias são conhecidas pelos empregados do Sindicato acordante e foram objeto de negociação junto aos mesmos visando o melhor interesse comum, diante do prestígio constitucional conferido à autonomia privada coletiva e sua imperatividade, conforme pre</w:t>
                  </w:r>
                  <w:r>
                    <w:rPr>
                      <w:rFonts w:ascii="Arial" w:hAnsi="Arial" w:cs="Arial"/>
                      <w:sz w:val="21"/>
                      <w:szCs w:val="21"/>
                    </w:rPr>
                    <w:t>ceitua o Art. 7º, XXVI da Constituição Federal;</w:t>
                  </w:r>
                </w:p>
                <w:p w:rsidR="00000000" w:rsidRDefault="00FE0C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NONA - PARTICIPAÇÃO NOS RESULTADOS - FORMAS E PRAZOS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NormalWeb"/>
                    <w:rPr>
                      <w:rFonts w:ascii="Arial" w:hAnsi="Arial" w:cs="Arial"/>
                      <w:sz w:val="21"/>
                      <w:szCs w:val="21"/>
                    </w:rPr>
                  </w:pPr>
                  <w:r>
                    <w:rPr>
                      <w:rFonts w:ascii="Arial" w:hAnsi="Arial" w:cs="Arial"/>
                      <w:sz w:val="21"/>
                      <w:szCs w:val="21"/>
                    </w:rPr>
                    <w:t> O SINDICATO DOS METALÚRGICOS DO ABC fará o pagamento a título Participação nos Resultados no valor de R$ 4.028,00 (quatro mil e vinte e oito</w:t>
                  </w:r>
                  <w:r>
                    <w:rPr>
                      <w:rFonts w:ascii="Arial" w:hAnsi="Arial" w:cs="Arial"/>
                      <w:sz w:val="21"/>
                      <w:szCs w:val="21"/>
                    </w:rPr>
                    <w:t xml:space="preserve"> reais) em duas parcelas.</w:t>
                  </w:r>
                </w:p>
                <w:p w:rsidR="00000000" w:rsidRDefault="00FE0CCB">
                  <w:pPr>
                    <w:pStyle w:val="NormalWeb"/>
                    <w:rPr>
                      <w:rFonts w:ascii="Arial" w:hAnsi="Arial" w:cs="Arial"/>
                      <w:sz w:val="21"/>
                      <w:szCs w:val="21"/>
                    </w:rPr>
                  </w:pPr>
                  <w:r>
                    <w:rPr>
                      <w:rFonts w:ascii="Arial" w:hAnsi="Arial" w:cs="Arial"/>
                      <w:sz w:val="21"/>
                      <w:szCs w:val="21"/>
                    </w:rPr>
                    <w:t>O valor acima será pago da seguinte forma:</w:t>
                  </w:r>
                </w:p>
                <w:p w:rsidR="00000000" w:rsidRDefault="00FE0CCB">
                  <w:pPr>
                    <w:pStyle w:val="NormalWeb"/>
                    <w:rPr>
                      <w:rFonts w:ascii="Arial" w:hAnsi="Arial" w:cs="Arial"/>
                      <w:sz w:val="21"/>
                      <w:szCs w:val="21"/>
                    </w:rPr>
                  </w:pPr>
                  <w:r>
                    <w:rPr>
                      <w:rFonts w:ascii="Arial" w:hAnsi="Arial" w:cs="Arial"/>
                      <w:sz w:val="21"/>
                      <w:szCs w:val="21"/>
                    </w:rPr>
                    <w:t>a)    a primeira parcela já paga em Agosto/2020 no valor de R$ 1.500,00 (Hum mil e quinhentos reais);</w:t>
                  </w:r>
                </w:p>
                <w:p w:rsidR="00000000" w:rsidRDefault="00FE0CCB">
                  <w:pPr>
                    <w:pStyle w:val="NormalWeb"/>
                    <w:rPr>
                      <w:rFonts w:ascii="Arial" w:hAnsi="Arial" w:cs="Arial"/>
                      <w:sz w:val="21"/>
                      <w:szCs w:val="21"/>
                    </w:rPr>
                  </w:pPr>
                  <w:r>
                    <w:rPr>
                      <w:rFonts w:ascii="Arial" w:hAnsi="Arial" w:cs="Arial"/>
                      <w:sz w:val="21"/>
                      <w:szCs w:val="21"/>
                    </w:rPr>
                    <w:t>b)    a segunda parcela no valor de R$ 2.528,00 (dois mil e quinhentos e vinte e oito</w:t>
                  </w:r>
                  <w:r>
                    <w:rPr>
                      <w:rFonts w:ascii="Arial" w:hAnsi="Arial" w:cs="Arial"/>
                      <w:sz w:val="21"/>
                      <w:szCs w:val="21"/>
                    </w:rPr>
                    <w:t xml:space="preserve"> reais) com pagamento em 15/01/2021.</w:t>
                  </w:r>
                </w:p>
                <w:p w:rsidR="00000000" w:rsidRDefault="00FE0CCB">
                  <w:pPr>
                    <w:divId w:val="1650556211"/>
                    <w:rPr>
                      <w:rFonts w:ascii="Arial" w:eastAsia="Times New Roman" w:hAnsi="Arial" w:cs="Arial"/>
                      <w:sz w:val="21"/>
                      <w:szCs w:val="21"/>
                    </w:rPr>
                  </w:pPr>
                  <w:r>
                    <w:rPr>
                      <w:rFonts w:ascii="Arial" w:eastAsia="Times New Roman" w:hAnsi="Arial" w:cs="Arial"/>
                      <w:sz w:val="21"/>
                      <w:szCs w:val="21"/>
                    </w:rPr>
                    <w:t> </w:t>
                  </w:r>
                </w:p>
                <w:p w:rsidR="00000000" w:rsidRDefault="00FE0CCB">
                  <w:pPr>
                    <w:divId w:val="884951799"/>
                    <w:rPr>
                      <w:rFonts w:ascii="Arial" w:eastAsia="Times New Roman" w:hAnsi="Arial" w:cs="Arial"/>
                      <w:sz w:val="21"/>
                      <w:szCs w:val="21"/>
                    </w:rPr>
                  </w:pPr>
                  <w:r>
                    <w:rPr>
                      <w:rFonts w:ascii="Arial" w:eastAsia="Times New Roman" w:hAnsi="Arial" w:cs="Arial"/>
                      <w:sz w:val="21"/>
                      <w:szCs w:val="21"/>
                    </w:rPr>
                    <w:t> </w:t>
                  </w:r>
                </w:p>
                <w:p w:rsidR="00000000" w:rsidRDefault="00FE0CCB">
                  <w:pPr>
                    <w:divId w:val="18943872"/>
                    <w:rPr>
                      <w:rFonts w:ascii="Arial" w:eastAsia="Times New Roman" w:hAnsi="Arial" w:cs="Arial"/>
                      <w:sz w:val="21"/>
                      <w:szCs w:val="21"/>
                    </w:rPr>
                  </w:pPr>
                  <w:r>
                    <w:rPr>
                      <w:rFonts w:ascii="Arial" w:eastAsia="Times New Roman" w:hAnsi="Arial" w:cs="Arial"/>
                      <w:sz w:val="21"/>
                      <w:szCs w:val="21"/>
                    </w:rPr>
                    <w:t> </w:t>
                  </w:r>
                </w:p>
                <w:p w:rsidR="00000000" w:rsidRDefault="00FE0CCB">
                  <w:pPr>
                    <w:divId w:val="976495860"/>
                    <w:rPr>
                      <w:rFonts w:ascii="Arial" w:eastAsia="Times New Roman" w:hAnsi="Arial" w:cs="Arial"/>
                      <w:sz w:val="21"/>
                      <w:szCs w:val="21"/>
                    </w:rPr>
                  </w:pPr>
                  <w:r>
                    <w:rPr>
                      <w:rFonts w:ascii="Arial" w:eastAsia="Times New Roman" w:hAnsi="Arial" w:cs="Arial"/>
                      <w:sz w:val="21"/>
                      <w:szCs w:val="21"/>
                    </w:rPr>
                    <w:t> </w:t>
                  </w:r>
                </w:p>
                <w:p w:rsidR="00000000" w:rsidRDefault="00FE0CCB">
                  <w:pPr>
                    <w:divId w:val="637956901"/>
                    <w:rPr>
                      <w:rFonts w:ascii="Arial" w:eastAsia="Times New Roman" w:hAnsi="Arial" w:cs="Arial"/>
                      <w:sz w:val="21"/>
                      <w:szCs w:val="21"/>
                    </w:rPr>
                  </w:pPr>
                  <w:r>
                    <w:rPr>
                      <w:rFonts w:ascii="Arial" w:eastAsia="Times New Roman" w:hAnsi="Arial" w:cs="Arial"/>
                      <w:sz w:val="21"/>
                      <w:szCs w:val="21"/>
                    </w:rPr>
                    <w:t> </w:t>
                  </w:r>
                </w:p>
                <w:p w:rsidR="00000000" w:rsidRDefault="00FE0C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 SALVAGUARDA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NormalWeb"/>
                    <w:rPr>
                      <w:rFonts w:ascii="Arial" w:hAnsi="Arial" w:cs="Arial"/>
                      <w:sz w:val="21"/>
                      <w:szCs w:val="21"/>
                    </w:rPr>
                  </w:pPr>
                  <w:r>
                    <w:rPr>
                      <w:rFonts w:ascii="Arial" w:hAnsi="Arial" w:cs="Arial"/>
                      <w:sz w:val="21"/>
                      <w:szCs w:val="21"/>
                    </w:rPr>
                    <w:t>Fica salvaguardado o DIREITO e o DEVER recíprocos dos signatários deste ACORDO COLETIVO DE TRABALHO, para, a qualquer momento, por iniciativa de qualquer das partes, retornar</w:t>
                  </w:r>
                  <w:r>
                    <w:rPr>
                      <w:rFonts w:ascii="Arial" w:hAnsi="Arial" w:cs="Arial"/>
                      <w:sz w:val="21"/>
                      <w:szCs w:val="21"/>
                    </w:rPr>
                    <w:t xml:space="preserve">em a mesa de negociação coletiva, a fim de discutirem e ajustarem questões gerais decorrentes da entrada em vigor de novas Leis, Medidas Provisórias, Decretos, Portarias e outros preceitos legais que possam alterar ou conflitar com a regular aplicação dos </w:t>
                  </w:r>
                  <w:r>
                    <w:rPr>
                      <w:rFonts w:ascii="Arial" w:hAnsi="Arial" w:cs="Arial"/>
                      <w:sz w:val="21"/>
                      <w:szCs w:val="21"/>
                    </w:rPr>
                    <w:t>termos pactuados neste Instrumento Coletivo de Trabalho.</w:t>
                  </w:r>
                </w:p>
                <w:p w:rsidR="00000000" w:rsidRDefault="00FE0CCB">
                  <w:pPr>
                    <w:pStyle w:val="NormalWeb"/>
                    <w:rPr>
                      <w:rFonts w:ascii="Arial" w:hAnsi="Arial" w:cs="Arial"/>
                      <w:sz w:val="21"/>
                      <w:szCs w:val="21"/>
                    </w:rPr>
                  </w:pPr>
                  <w:r>
                    <w:rPr>
                      <w:rFonts w:ascii="Arial" w:hAnsi="Arial" w:cs="Arial"/>
                      <w:sz w:val="21"/>
                      <w:szCs w:val="21"/>
                    </w:rPr>
                    <w:t> </w:t>
                  </w:r>
                </w:p>
                <w:p w:rsidR="00000000" w:rsidRDefault="00FE0CCB">
                  <w:pPr>
                    <w:pStyle w:val="NormalWeb"/>
                    <w:rPr>
                      <w:rFonts w:ascii="Arial" w:hAnsi="Arial" w:cs="Arial"/>
                      <w:sz w:val="21"/>
                      <w:szCs w:val="21"/>
                    </w:rPr>
                  </w:pPr>
                  <w:r>
                    <w:rPr>
                      <w:rFonts w:ascii="Arial" w:hAnsi="Arial" w:cs="Arial"/>
                      <w:sz w:val="21"/>
                      <w:szCs w:val="21"/>
                    </w:rPr>
                    <w:t>Os eventuais e pertinentes ajustes que se fizerem necessário entre as partes, serão lavrados em Termos de Atendimentos ao presente Acordo Coletivo de Trabalho, remetendo-se o instrumento à depósito</w:t>
                  </w:r>
                  <w:r>
                    <w:rPr>
                      <w:rFonts w:ascii="Arial" w:hAnsi="Arial" w:cs="Arial"/>
                      <w:sz w:val="21"/>
                      <w:szCs w:val="21"/>
                    </w:rPr>
                    <w:t xml:space="preserve"> para fins de registro e arquivo junto à Gerencia Regional do Trabalho e Emprego, em cumprimento ao Caput do artigo 614 da CLT.</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DÉCIMA PRIMEIRA - ADICIONAL NOTURNO </w:t>
                  </w:r>
                  <w:r>
                    <w:rPr>
                      <w:rFonts w:ascii="Arial" w:eastAsia="Times New Roman" w:hAnsi="Arial" w:cs="Arial"/>
                      <w:b/>
                      <w:bCs/>
                      <w:sz w:val="21"/>
                      <w:szCs w:val="21"/>
                    </w:rPr>
                    <w:br/>
                  </w:r>
                  <w:r>
                    <w:rPr>
                      <w:rFonts w:ascii="Arial" w:eastAsia="Times New Roman" w:hAnsi="Arial" w:cs="Arial"/>
                      <w:sz w:val="21"/>
                      <w:szCs w:val="21"/>
                    </w:rPr>
                    <w:lastRenderedPageBreak/>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Pagamento</w:t>
                  </w:r>
                  <w:r>
                    <w:rPr>
                      <w:rFonts w:ascii="Book Antiqua" w:hAnsi="Book Antiqua" w:cs="Arial"/>
                      <w:szCs w:val="20"/>
                    </w:rPr>
                    <w:t xml:space="preserve"> de 25% de adicional noturno, para trabalho prestado entre 22:00 e 5:00 horas. </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DÉCIMA SEGUNDA - VALE REFEIÇÃO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NormalWeb"/>
                    <w:rPr>
                      <w:rFonts w:ascii="Arial" w:hAnsi="Arial" w:cs="Arial"/>
                      <w:sz w:val="21"/>
                      <w:szCs w:val="21"/>
                    </w:rPr>
                  </w:pPr>
                  <w:r>
                    <w:rPr>
                      <w:rFonts w:ascii="Arial" w:hAnsi="Arial" w:cs="Arial"/>
                      <w:sz w:val="21"/>
                      <w:szCs w:val="21"/>
                    </w:rPr>
                    <w:t>A entidade empregadora fornecerá ticket refeição em número de 22 unidades ao mês inclusive nas fé</w:t>
                  </w:r>
                  <w:r>
                    <w:rPr>
                      <w:rFonts w:ascii="Arial" w:hAnsi="Arial" w:cs="Arial"/>
                      <w:sz w:val="21"/>
                      <w:szCs w:val="21"/>
                    </w:rPr>
                    <w:t>rias no valor de R$ 29,07 (vinte e nove reais e sete centavos).</w:t>
                  </w:r>
                </w:p>
                <w:p w:rsidR="00000000" w:rsidRDefault="00FE0CCB">
                  <w:pPr>
                    <w:pStyle w:val="NormalWeb"/>
                    <w:rPr>
                      <w:rFonts w:ascii="Arial" w:hAnsi="Arial" w:cs="Arial"/>
                      <w:sz w:val="21"/>
                      <w:szCs w:val="21"/>
                    </w:rPr>
                  </w:pPr>
                  <w:r>
                    <w:rPr>
                      <w:rFonts w:ascii="Arial" w:hAnsi="Arial" w:cs="Arial"/>
                      <w:sz w:val="21"/>
                      <w:szCs w:val="21"/>
                    </w:rPr>
                    <w:t>a- Salários até R$ 2.699,49 desconto de apenas 0,1%</w:t>
                  </w:r>
                </w:p>
                <w:p w:rsidR="00000000" w:rsidRDefault="00FE0CCB">
                  <w:pPr>
                    <w:pStyle w:val="NormalWeb"/>
                    <w:rPr>
                      <w:rFonts w:ascii="Arial" w:hAnsi="Arial" w:cs="Arial"/>
                      <w:sz w:val="21"/>
                      <w:szCs w:val="21"/>
                    </w:rPr>
                  </w:pPr>
                  <w:r>
                    <w:rPr>
                      <w:rFonts w:ascii="Arial" w:hAnsi="Arial" w:cs="Arial"/>
                      <w:sz w:val="21"/>
                      <w:szCs w:val="21"/>
                    </w:rPr>
                    <w:t>b- Salários acima R$ 2.699,49 desconto de 2% limitado ao teto de R$ 46,30.</w:t>
                  </w:r>
                </w:p>
                <w:p w:rsidR="00000000" w:rsidRDefault="00FE0CCB">
                  <w:pPr>
                    <w:divId w:val="1925260287"/>
                    <w:rPr>
                      <w:rFonts w:ascii="Arial" w:eastAsia="Times New Roman" w:hAnsi="Arial" w:cs="Arial"/>
                      <w:sz w:val="21"/>
                      <w:szCs w:val="21"/>
                    </w:rPr>
                  </w:pPr>
                  <w:r>
                    <w:rPr>
                      <w:rFonts w:ascii="Arial" w:eastAsia="Times New Roman" w:hAnsi="Arial" w:cs="Arial"/>
                      <w:sz w:val="21"/>
                      <w:szCs w:val="21"/>
                    </w:rPr>
                    <w:t> </w:t>
                  </w:r>
                </w:p>
                <w:p w:rsidR="00000000" w:rsidRDefault="00FE0CCB">
                  <w:pPr>
                    <w:divId w:val="7559916"/>
                    <w:rPr>
                      <w:rFonts w:ascii="Arial" w:eastAsia="Times New Roman" w:hAnsi="Arial" w:cs="Arial"/>
                      <w:sz w:val="21"/>
                      <w:szCs w:val="21"/>
                    </w:rPr>
                  </w:pPr>
                  <w:r>
                    <w:rPr>
                      <w:rFonts w:ascii="Arial" w:eastAsia="Times New Roman" w:hAnsi="Arial" w:cs="Arial"/>
                      <w:sz w:val="21"/>
                      <w:szCs w:val="21"/>
                    </w:rPr>
                    <w:t> </w:t>
                  </w:r>
                </w:p>
                <w:p w:rsidR="00000000" w:rsidRDefault="00FE0CCB">
                  <w:pPr>
                    <w:divId w:val="1073510623"/>
                    <w:rPr>
                      <w:rFonts w:ascii="Arial" w:eastAsia="Times New Roman" w:hAnsi="Arial" w:cs="Arial"/>
                      <w:sz w:val="21"/>
                      <w:szCs w:val="21"/>
                    </w:rPr>
                  </w:pPr>
                  <w:r>
                    <w:rPr>
                      <w:rFonts w:ascii="Arial" w:eastAsia="Times New Roman" w:hAnsi="Arial" w:cs="Arial"/>
                      <w:sz w:val="21"/>
                      <w:szCs w:val="21"/>
                    </w:rPr>
                    <w:t> </w:t>
                  </w:r>
                </w:p>
                <w:p w:rsidR="00000000" w:rsidRDefault="00FE0CCB">
                  <w:pPr>
                    <w:divId w:val="468480756"/>
                    <w:rPr>
                      <w:rFonts w:ascii="Arial" w:eastAsia="Times New Roman" w:hAnsi="Arial" w:cs="Arial"/>
                      <w:sz w:val="21"/>
                      <w:szCs w:val="21"/>
                    </w:rPr>
                  </w:pPr>
                  <w:r>
                    <w:rPr>
                      <w:rFonts w:ascii="Arial" w:eastAsia="Times New Roman" w:hAnsi="Arial" w:cs="Arial"/>
                      <w:sz w:val="21"/>
                      <w:szCs w:val="21"/>
                    </w:rPr>
                    <w:t> </w:t>
                  </w:r>
                </w:p>
                <w:p w:rsidR="00000000" w:rsidRDefault="00FE0CCB">
                  <w:pPr>
                    <w:divId w:val="615602770"/>
                    <w:rPr>
                      <w:rFonts w:ascii="Arial" w:eastAsia="Times New Roman" w:hAnsi="Arial" w:cs="Arial"/>
                      <w:sz w:val="21"/>
                      <w:szCs w:val="21"/>
                    </w:rPr>
                  </w:pPr>
                  <w:r>
                    <w:rPr>
                      <w:rFonts w:ascii="Arial" w:eastAsia="Times New Roman" w:hAnsi="Arial" w:cs="Arial"/>
                      <w:sz w:val="21"/>
                      <w:szCs w:val="21"/>
                    </w:rPr>
                    <w:t> </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CLÁUSULA DÉCIMA TERCEIRA - VALE</w:t>
                  </w:r>
                  <w:r>
                    <w:rPr>
                      <w:rFonts w:ascii="Arial" w:eastAsia="Times New Roman" w:hAnsi="Arial" w:cs="Arial"/>
                      <w:b/>
                      <w:bCs/>
                      <w:sz w:val="21"/>
                      <w:szCs w:val="21"/>
                    </w:rPr>
                    <w:t xml:space="preserve"> TRANSPORTE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NormalWeb"/>
                    <w:rPr>
                      <w:rFonts w:ascii="Arial" w:hAnsi="Arial" w:cs="Arial"/>
                      <w:sz w:val="21"/>
                      <w:szCs w:val="21"/>
                    </w:rPr>
                  </w:pPr>
                  <w:r>
                    <w:rPr>
                      <w:rFonts w:ascii="Arial" w:hAnsi="Arial" w:cs="Arial"/>
                      <w:sz w:val="21"/>
                      <w:szCs w:val="21"/>
                    </w:rPr>
                    <w:t>A entidade empregadora descontará 4% (quatro por cento) dos seus empregados referente ao vale transporte.</w:t>
                  </w:r>
                </w:p>
                <w:p w:rsidR="00000000" w:rsidRDefault="00FE0CCB">
                  <w:pPr>
                    <w:divId w:val="224341030"/>
                    <w:rPr>
                      <w:rFonts w:ascii="Arial" w:eastAsia="Times New Roman" w:hAnsi="Arial" w:cs="Arial"/>
                      <w:sz w:val="21"/>
                      <w:szCs w:val="21"/>
                    </w:rPr>
                  </w:pPr>
                  <w:r>
                    <w:rPr>
                      <w:rFonts w:ascii="Arial" w:eastAsia="Times New Roman" w:hAnsi="Arial" w:cs="Arial"/>
                      <w:sz w:val="21"/>
                      <w:szCs w:val="21"/>
                    </w:rPr>
                    <w:t> </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DÉCIMA QUARTA - AUXÍLIO FUNERAL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A entidade pagará a título de auxílio funeral 1 (um) salário n</w:t>
                  </w:r>
                  <w:r>
                    <w:rPr>
                      <w:rFonts w:ascii="Book Antiqua" w:hAnsi="Book Antiqua" w:cs="Arial"/>
                      <w:szCs w:val="20"/>
                    </w:rPr>
                    <w:t>ominal em caso de morte natural ou acidental e 2 (dois) salários nominais em caso de morte por acidente de trabalho.</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DÉCIMA QUINTA - AUXÍLIO CRECHE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Arial" w:hAnsi="Arial" w:cs="Arial"/>
                      <w:sz w:val="21"/>
                      <w:szCs w:val="21"/>
                    </w:rPr>
                  </w:pPr>
                  <w:r>
                    <w:rPr>
                      <w:rFonts w:ascii="Book Antiqua" w:hAnsi="Book Antiqua" w:cs="Arial"/>
                      <w:szCs w:val="20"/>
                    </w:rPr>
                    <w:t>O Sindicato dos Metalúrgicos do ABC pagará à</w:t>
                  </w:r>
                  <w:r>
                    <w:rPr>
                      <w:rFonts w:ascii="Book Antiqua" w:hAnsi="Book Antiqua" w:cs="Arial"/>
                      <w:szCs w:val="20"/>
                    </w:rPr>
                    <w:t>s suas trabalhadoras um auxilio creche equivalente 30% do maior piso salarial do grupo de autopeças por mês , por filho, até um ano,  de um  a dois anos se comprovar (recibo de creche) 30% e sem  comprovação 10%.</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lastRenderedPageBreak/>
                    <w:t xml:space="preserve">Outros Auxílios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DÉCIMA SEXTA </w:t>
                  </w:r>
                  <w:r>
                    <w:rPr>
                      <w:rFonts w:ascii="Arial" w:eastAsia="Times New Roman" w:hAnsi="Arial" w:cs="Arial"/>
                      <w:b/>
                      <w:bCs/>
                      <w:sz w:val="21"/>
                      <w:szCs w:val="21"/>
                    </w:rPr>
                    <w:t xml:space="preserve">- COMPLEMENTAÇÃO AUXÍLIO PREVIDENCIÁRIO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Concessão aos empregados afastados por motivo de saúde a complementação de auxílio previdenciário para que perceba a mesma remuneração que receberia em atividade, durante o prazo de 90 dias.</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DÉCIMA SÉTIMA - CONTRATAÇÃO DE DEFICIENTES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De acordo com a legislação brasileira.</w:t>
                  </w:r>
                </w:p>
                <w:p w:rsidR="00000000" w:rsidRDefault="00FE0C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OITAVA - REGISTRO NA CTPS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A ausência da anotação</w:t>
                  </w:r>
                  <w:r>
                    <w:rPr>
                      <w:rFonts w:ascii="Book Antiqua" w:hAnsi="Book Antiqua" w:cs="Arial"/>
                      <w:szCs w:val="20"/>
                    </w:rPr>
                    <w:t xml:space="preserve"> do contrato de trabalho na CTPS do trabalhador, implicará em multa de 10 salários mínimos, por mês, por trabalhador não registrado e reverterá em favor de cada trabalhador, respectivamente.</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CLÁUSULA DÉCIMA NONA - EXTENSÃO DA ASS</w:t>
                  </w:r>
                  <w:r>
                    <w:rPr>
                      <w:rFonts w:ascii="Arial" w:eastAsia="Times New Roman" w:hAnsi="Arial" w:cs="Arial"/>
                      <w:b/>
                      <w:bCs/>
                      <w:sz w:val="21"/>
                      <w:szCs w:val="21"/>
                    </w:rPr>
                    <w:t xml:space="preserve">ISTÊNCIA MÉDICA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Fica garantida a extensão pelo prazo de 90 dias os benefícios de assistência médica/hospitalar aos empregados demitidos.</w:t>
                  </w:r>
                </w:p>
                <w:p w:rsidR="00000000" w:rsidRDefault="00FE0C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 RETORNO DE FÉRIAS (DEMISSÃO)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b/>
                      <w:bCs/>
                      <w:szCs w:val="20"/>
                    </w:rPr>
                  </w:pPr>
                  <w:r>
                    <w:rPr>
                      <w:rFonts w:ascii="Book Antiqua" w:hAnsi="Book Antiqua" w:cs="Arial"/>
                      <w:bCs/>
                      <w:szCs w:val="20"/>
                    </w:rPr>
                    <w:t>As entidades empregadoras, cujo contrato de trabalho venha a s</w:t>
                  </w:r>
                  <w:r>
                    <w:rPr>
                      <w:rFonts w:ascii="Book Antiqua" w:hAnsi="Book Antiqua" w:cs="Arial"/>
                      <w:bCs/>
                      <w:szCs w:val="20"/>
                    </w:rPr>
                    <w:t xml:space="preserve">er rescindido por iniciativa do empregador, sem justa causa, e no prazo de 30 (trinta) dias apões o retorno das férias, será paga uma indenização adicional equivalente a 1 (um) salário nominal mensal. A indenização aqui prevista será paga sem prejuízo das </w:t>
                  </w:r>
                  <w:r>
                    <w:rPr>
                      <w:rFonts w:ascii="Book Antiqua" w:hAnsi="Book Antiqua" w:cs="Arial"/>
                      <w:bCs/>
                      <w:szCs w:val="20"/>
                    </w:rPr>
                    <w:t>demais verbas rescisórias e juntamente com estas, não podendo ser substituída pelo aviso prévio trabalhado ou indenizado.</w:t>
                  </w:r>
                </w:p>
                <w:p w:rsidR="00000000" w:rsidRDefault="00FE0C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PRIMEIRA - INDENIZAÇÃO POR MORTE OU INVALIDEZ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lastRenderedPageBreak/>
                    <w:t>Será concedida indenização equivalente a um salário nominal em ca</w:t>
                  </w:r>
                  <w:r>
                    <w:rPr>
                      <w:rFonts w:ascii="Book Antiqua" w:hAnsi="Book Antiqua" w:cs="Arial"/>
                      <w:szCs w:val="20"/>
                    </w:rPr>
                    <w:t>so de rescisão de contrato por morte ou invalidez. A indenização será paga em dobro no caso de morte ou invalidez causada por acidente do trabalho ou doença profissional.</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CLÁUSULA VIGÉSIMA SEGUNDA - AVISO PRÉVIO - EMPREGADOS COM 45 ANOS O</w:t>
                  </w:r>
                  <w:r>
                    <w:rPr>
                      <w:rFonts w:ascii="Arial" w:eastAsia="Times New Roman" w:hAnsi="Arial" w:cs="Arial"/>
                      <w:b/>
                      <w:bCs/>
                      <w:sz w:val="21"/>
                      <w:szCs w:val="21"/>
                    </w:rPr>
                    <w:t xml:space="preserve">U MAIS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Aos empregados com 45 anos de idade ou mais, fica garantido um aviso prévio de 50 dias, acrescido de mais um dia por ano ou fração superior a 6 meses, de idade acima de 45 anos.</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Mão-de-Obra Temporária/Terceirização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CLÁUSULA VIGÉSIMA TERCEIRA</w:t>
                  </w:r>
                  <w:r>
                    <w:rPr>
                      <w:rFonts w:ascii="Arial" w:eastAsia="Times New Roman" w:hAnsi="Arial" w:cs="Arial"/>
                      <w:b/>
                      <w:bCs/>
                      <w:sz w:val="21"/>
                      <w:szCs w:val="21"/>
                    </w:rPr>
                    <w:t xml:space="preserve"> - CONTRATAÇÃO DE EMPRESAS PRESTADORAS DE SERVIÇO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Fica convencionado que a Entidade empregadora somente poderá contratar prestadores de serviços, que possuam empregados em suas instalações, se estas se comprometerem contratualmente a cumprir, integralme</w:t>
                  </w:r>
                  <w:r>
                    <w:rPr>
                      <w:rFonts w:ascii="Book Antiqua" w:hAnsi="Book Antiqua" w:cs="Arial"/>
                      <w:szCs w:val="20"/>
                    </w:rPr>
                    <w:t>nte, a legislação trabalhista, previdenciária, bem como as normas de segurança e medicina do trabalho em relação aos seus empregados.</w:t>
                  </w:r>
                </w:p>
                <w:p w:rsidR="00000000" w:rsidRDefault="00FE0CCB">
                  <w:pPr>
                    <w:pStyle w:val="TextosemFormatao"/>
                    <w:spacing w:before="0" w:beforeAutospacing="0" w:after="0" w:afterAutospacing="0"/>
                    <w:jc w:val="both"/>
                    <w:rPr>
                      <w:rFonts w:ascii="Book Antiqua" w:hAnsi="Book Antiqua" w:cs="Arial"/>
                      <w:szCs w:val="20"/>
                    </w:rPr>
                  </w:pP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 xml:space="preserve">40.1. Em havendo notificação por parte do Sindicato Profissional em relação ao descumprimento comprovado da legislação e </w:t>
                  </w:r>
                  <w:r>
                    <w:rPr>
                      <w:rFonts w:ascii="Book Antiqua" w:hAnsi="Book Antiqua" w:cs="Arial"/>
                      <w:szCs w:val="20"/>
                    </w:rPr>
                    <w:t>normas mencionadas nesta cláusula, esta avaliará a situação e em havendo constatação da irregularidade, concederá prazo de 120 (cento e vinte) dias para regularização por parte da contratada, sob pena de rescisão do respectivo contrato, salvo nos caos em q</w:t>
                  </w:r>
                  <w:r>
                    <w:rPr>
                      <w:rFonts w:ascii="Book Antiqua" w:hAnsi="Book Antiqua" w:cs="Arial"/>
                      <w:szCs w:val="20"/>
                    </w:rPr>
                    <w:t>ue exista cláusula específica de rescisão de contrato em prazo diferente do aqui mencionado</w:t>
                  </w:r>
                  <w:r>
                    <w:rPr>
                      <w:rFonts w:ascii="Book Antiqua" w:hAnsi="Book Antiqua" w:cs="Arial"/>
                      <w:b/>
                      <w:bCs/>
                      <w:szCs w:val="20"/>
                    </w:rPr>
                    <w:t>.</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Estabilidade Geral </w:t>
                  </w:r>
                  <w:r>
                    <w:rPr>
                      <w:rFonts w:ascii="Arial" w:eastAsia="Times New Roman" w:hAnsi="Arial" w:cs="Arial"/>
                      <w:b/>
                      <w:bCs/>
                      <w:sz w:val="21"/>
                      <w:szCs w:val="21"/>
                    </w:rPr>
                    <w:br/>
                  </w:r>
                </w:p>
                <w:p w:rsidR="00000000" w:rsidRDefault="00FE0CCB">
                  <w:pPr>
                    <w:rPr>
                      <w:rFonts w:ascii="Book Antiqua" w:eastAsia="Times New Roman" w:hAnsi="Book Antiqua" w:cs="Arial"/>
                      <w:szCs w:val="20"/>
                    </w:rPr>
                  </w:pPr>
                  <w:r>
                    <w:rPr>
                      <w:rFonts w:ascii="Arial" w:eastAsia="Times New Roman" w:hAnsi="Arial" w:cs="Arial"/>
                      <w:b/>
                      <w:bCs/>
                      <w:sz w:val="21"/>
                      <w:szCs w:val="21"/>
                    </w:rPr>
                    <w:br/>
                    <w:t>CLÁUSULA VIGÉ</w:t>
                  </w:r>
                  <w:r>
                    <w:rPr>
                      <w:rFonts w:ascii="Arial" w:eastAsia="Times New Roman" w:hAnsi="Arial" w:cs="Arial"/>
                      <w:b/>
                      <w:bCs/>
                      <w:sz w:val="21"/>
                      <w:szCs w:val="21"/>
                    </w:rPr>
                    <w:t xml:space="preserve">SIMA QUARTA - ESTABILIDADE AO AFASTADO POR DOENÇA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 xml:space="preserve">Aos empregados   afastados do serviço, por acidente do trabalho ou doença, percebendo Auxílio Doença, será garantido emprego ou salário, a partir da alta, por igual ao do afastamento, limitado, porém, a </w:t>
                  </w:r>
                  <w:r>
                    <w:rPr>
                      <w:rFonts w:ascii="Book Antiqua" w:hAnsi="Book Antiqua" w:cs="Arial"/>
                      <w:szCs w:val="20"/>
                    </w:rPr>
                    <w:t>um máximo de 60 (sessenta) dias, além do aviso prévio na CLT ou nesta Convenção.</w:t>
                  </w:r>
                </w:p>
                <w:p w:rsidR="00000000" w:rsidRDefault="00FE0CCB">
                  <w:pPr>
                    <w:pStyle w:val="TextosemFormatao"/>
                    <w:spacing w:before="0" w:beforeAutospacing="0" w:after="0" w:afterAutospacing="0"/>
                    <w:jc w:val="both"/>
                    <w:rPr>
                      <w:rFonts w:ascii="Book Antiqua" w:hAnsi="Book Antiqua" w:cs="Arial"/>
                      <w:szCs w:val="20"/>
                    </w:rPr>
                  </w:pP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12.1. Na hipótese da recusa, pela empresa, da alta médica dada pelo INSS, a mesma arcará com o pagamento dos dias não pagos pela Previdência Social, contidos entre o reencami</w:t>
                  </w:r>
                  <w:r>
                    <w:rPr>
                      <w:rFonts w:ascii="Book Antiqua" w:hAnsi="Book Antiqua" w:cs="Arial"/>
                      <w:szCs w:val="20"/>
                    </w:rPr>
                    <w:t>nhamento e a confirmação da alta pelo INSS;</w:t>
                  </w:r>
                </w:p>
                <w:p w:rsidR="00000000" w:rsidRDefault="00FE0CCB">
                  <w:pPr>
                    <w:pStyle w:val="TextosemFormatao"/>
                    <w:spacing w:before="0" w:beforeAutospacing="0" w:after="0" w:afterAutospacing="0"/>
                    <w:jc w:val="both"/>
                    <w:rPr>
                      <w:rFonts w:ascii="Book Antiqua" w:hAnsi="Book Antiqua" w:cs="Arial"/>
                      <w:szCs w:val="20"/>
                    </w:rPr>
                  </w:pP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lastRenderedPageBreak/>
                    <w:t>12.2. Dentro do prazo limitado nesta garantia, o contrato de trabalho destes empregados somente poderá ser rescindido por mútuo acordo entre empregado e empregador, por falta grave cometida pelo empregado ou med</w:t>
                  </w:r>
                  <w:r>
                    <w:rPr>
                      <w:rFonts w:ascii="Book Antiqua" w:hAnsi="Book Antiqua" w:cs="Arial"/>
                      <w:szCs w:val="20"/>
                    </w:rPr>
                    <w:t>iante pagamento dos salários correspondentes.</w:t>
                  </w:r>
                </w:p>
                <w:p w:rsidR="00000000" w:rsidRDefault="00FE0CCB">
                  <w:pPr>
                    <w:pStyle w:val="TextosemFormatao"/>
                    <w:spacing w:before="0" w:beforeAutospacing="0" w:after="0" w:afterAutospacing="0"/>
                    <w:jc w:val="both"/>
                    <w:rPr>
                      <w:rFonts w:ascii="Book Antiqua" w:hAnsi="Book Antiqua" w:cs="Arial"/>
                      <w:szCs w:val="20"/>
                    </w:rPr>
                  </w:pP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VIGÉSIMA QUINTA - ESTABILIDADE GESTANTE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Arial" w:hAnsi="Arial" w:cs="Arial"/>
                      <w:sz w:val="21"/>
                      <w:szCs w:val="21"/>
                    </w:rPr>
                  </w:pPr>
                  <w:r>
                    <w:rPr>
                      <w:rFonts w:ascii="Book Antiqua" w:hAnsi="Book Antiqua" w:cs="Arial"/>
                      <w:szCs w:val="20"/>
                    </w:rPr>
                    <w:t>Garantia de emprego à empregada gestante desde início da gravidez até 60 dias após o término da licença compulsória.(que é 180 (cento e</w:t>
                  </w:r>
                  <w:r>
                    <w:rPr>
                      <w:rFonts w:ascii="Book Antiqua" w:hAnsi="Book Antiqua" w:cs="Arial"/>
                      <w:szCs w:val="20"/>
                    </w:rPr>
                    <w:t xml:space="preserve"> oitenta dias))</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Estabilidade Serviço Militar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VIGÉSIMA SEXTA - ESTABILIDADE SERVIÇO MILITAR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Será garantido emprego e salário ao trabalhador em idade de prestação de serviço militar, desde o alistamento até 30 dias após a baixa.</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Estabilidade Acidentados/Portadores Doença Profissional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VIGÉSIMA SÉTIMA - GARANTIA DE EMPREGO AO ACIDENTADO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NormalWeb"/>
                    <w:rPr>
                      <w:rFonts w:ascii="Arial" w:hAnsi="Arial" w:cs="Arial"/>
                      <w:sz w:val="21"/>
                      <w:szCs w:val="21"/>
                    </w:rPr>
                  </w:pPr>
                  <w:r>
                    <w:rPr>
                      <w:rStyle w:val="Forte"/>
                      <w:rFonts w:ascii="Arial" w:hAnsi="Arial" w:cs="Arial"/>
                      <w:sz w:val="21"/>
                      <w:szCs w:val="21"/>
                    </w:rPr>
                    <w:t>GARANTIA DE EMPREGO AO EMPREGADO PORTADOR DOENÇA PROFISSIONAL OU OCUPACIONAL  - (G8.II)</w:t>
                  </w:r>
                </w:p>
                <w:p w:rsidR="00000000" w:rsidRDefault="00FE0CCB">
                  <w:pPr>
                    <w:pStyle w:val="NormalWeb"/>
                    <w:rPr>
                      <w:rFonts w:ascii="Arial" w:hAnsi="Arial" w:cs="Arial"/>
                      <w:sz w:val="21"/>
                      <w:szCs w:val="21"/>
                    </w:rPr>
                  </w:pPr>
                  <w:r>
                    <w:rPr>
                      <w:rStyle w:val="Forte"/>
                      <w:rFonts w:ascii="Arial" w:hAnsi="Arial" w:cs="Arial"/>
                      <w:sz w:val="21"/>
                      <w:szCs w:val="21"/>
                    </w:rPr>
                    <w:t> </w:t>
                  </w:r>
                </w:p>
                <w:p w:rsidR="00000000" w:rsidRDefault="00FE0CCB">
                  <w:pPr>
                    <w:pStyle w:val="NormalWeb"/>
                    <w:rPr>
                      <w:rFonts w:ascii="Arial" w:hAnsi="Arial" w:cs="Arial"/>
                      <w:sz w:val="21"/>
                      <w:szCs w:val="21"/>
                    </w:rPr>
                  </w:pPr>
                  <w:r>
                    <w:rPr>
                      <w:rFonts w:ascii="Arial" w:hAnsi="Arial" w:cs="Arial"/>
                      <w:sz w:val="21"/>
                      <w:szCs w:val="21"/>
                    </w:rPr>
                    <w:t>1. O empregado (a) fará jus às condições es</w:t>
                  </w:r>
                  <w:r>
                    <w:rPr>
                      <w:rFonts w:ascii="Arial" w:hAnsi="Arial" w:cs="Arial"/>
                      <w:sz w:val="21"/>
                      <w:szCs w:val="21"/>
                    </w:rPr>
                    <w:t>tabelecidas nesta cláusula, sem prejuízo do salário-base antes percebido e que comprovadamente se tornar portador de doença ocupacional/profissional desenvolvida exclusivamente em razão das atividades exercidas na atual empresa, desde que atendidos cumulat</w:t>
                  </w:r>
                  <w:r>
                    <w:rPr>
                      <w:rFonts w:ascii="Arial" w:hAnsi="Arial" w:cs="Arial"/>
                      <w:sz w:val="21"/>
                      <w:szCs w:val="21"/>
                    </w:rPr>
                    <w:t>ivamente os seguintes requisitos:</w:t>
                  </w:r>
                </w:p>
                <w:p w:rsidR="00000000" w:rsidRDefault="00FE0CCB">
                  <w:pPr>
                    <w:pStyle w:val="NormalWeb"/>
                    <w:rPr>
                      <w:rFonts w:ascii="Arial" w:hAnsi="Arial" w:cs="Arial"/>
                      <w:sz w:val="21"/>
                      <w:szCs w:val="21"/>
                    </w:rPr>
                  </w:pPr>
                  <w:r>
                    <w:rPr>
                      <w:rFonts w:ascii="Arial" w:hAnsi="Arial" w:cs="Arial"/>
                      <w:sz w:val="21"/>
                      <w:szCs w:val="21"/>
                    </w:rPr>
                    <w:t>1.1) que apresente sequela permanente que reduza sua capacidade laborativa e que o torne incapaz de exercer a sua função, tendo sido assim determinado pela perícia médica do INSS;</w:t>
                  </w:r>
                </w:p>
                <w:p w:rsidR="00000000" w:rsidRDefault="00FE0CCB">
                  <w:pPr>
                    <w:pStyle w:val="NormalWeb"/>
                    <w:rPr>
                      <w:rFonts w:ascii="Arial" w:hAnsi="Arial" w:cs="Arial"/>
                      <w:sz w:val="21"/>
                      <w:szCs w:val="21"/>
                    </w:rPr>
                  </w:pPr>
                  <w:r>
                    <w:rPr>
                      <w:rFonts w:ascii="Arial" w:hAnsi="Arial" w:cs="Arial"/>
                      <w:sz w:val="21"/>
                      <w:szCs w:val="21"/>
                    </w:rPr>
                    <w:t>1.2) que tenha participado e sido aprovado</w:t>
                  </w:r>
                  <w:r>
                    <w:rPr>
                      <w:rFonts w:ascii="Arial" w:hAnsi="Arial" w:cs="Arial"/>
                      <w:sz w:val="21"/>
                      <w:szCs w:val="21"/>
                    </w:rPr>
                    <w:t xml:space="preserve"> num programa de reabilitação profissional pelo INSS ou em centro credenciado pela autarquia, com condições de realizar qualquer outra atividade compatível com sua capacidade laboral residual e também compatível com as atividades já desenvolvidas pela empr</w:t>
                  </w:r>
                  <w:r>
                    <w:rPr>
                      <w:rFonts w:ascii="Arial" w:hAnsi="Arial" w:cs="Arial"/>
                      <w:sz w:val="21"/>
                      <w:szCs w:val="21"/>
                    </w:rPr>
                    <w:t>esa;</w:t>
                  </w:r>
                </w:p>
                <w:p w:rsidR="00000000" w:rsidRDefault="00FE0CCB">
                  <w:pPr>
                    <w:pStyle w:val="NormalWeb"/>
                    <w:rPr>
                      <w:rFonts w:ascii="Arial" w:hAnsi="Arial" w:cs="Arial"/>
                      <w:sz w:val="21"/>
                      <w:szCs w:val="21"/>
                    </w:rPr>
                  </w:pPr>
                  <w:r>
                    <w:rPr>
                      <w:rFonts w:ascii="Arial" w:hAnsi="Arial" w:cs="Arial"/>
                      <w:sz w:val="21"/>
                      <w:szCs w:val="21"/>
                    </w:rPr>
                    <w:t>1.3) que se comprometa e participe, dos processos de treinamento e readaptação às novas funções na empresa indicadas pelo SESMT e/ou equivalente.</w:t>
                  </w:r>
                </w:p>
                <w:p w:rsidR="00000000" w:rsidRDefault="00FE0CCB">
                  <w:pPr>
                    <w:pStyle w:val="NormalWeb"/>
                    <w:rPr>
                      <w:rFonts w:ascii="Arial" w:hAnsi="Arial" w:cs="Arial"/>
                      <w:sz w:val="21"/>
                      <w:szCs w:val="21"/>
                    </w:rPr>
                  </w:pPr>
                  <w:r>
                    <w:rPr>
                      <w:rFonts w:ascii="Arial" w:hAnsi="Arial" w:cs="Arial"/>
                      <w:sz w:val="21"/>
                      <w:szCs w:val="21"/>
                    </w:rPr>
                    <w:t>1.4) O nexo da causalidade da doença profissional ou ocupacional, garantidoras do benefício, bem como, as</w:t>
                  </w:r>
                  <w:r>
                    <w:rPr>
                      <w:rFonts w:ascii="Arial" w:hAnsi="Arial" w:cs="Arial"/>
                      <w:sz w:val="21"/>
                      <w:szCs w:val="21"/>
                    </w:rPr>
                    <w:t xml:space="preserve"> condições previstas nas alíneas acima descritas, deverá ser sempre e exclusivamente, comprovado mediante laudo ou certificado emitido pelo INSS;</w:t>
                  </w:r>
                </w:p>
                <w:p w:rsidR="00000000" w:rsidRDefault="00FE0CCB">
                  <w:pPr>
                    <w:pStyle w:val="NormalWeb"/>
                    <w:rPr>
                      <w:rFonts w:ascii="Arial" w:hAnsi="Arial" w:cs="Arial"/>
                      <w:sz w:val="21"/>
                      <w:szCs w:val="21"/>
                    </w:rPr>
                  </w:pPr>
                  <w:r>
                    <w:rPr>
                      <w:rFonts w:ascii="Arial" w:hAnsi="Arial" w:cs="Arial"/>
                      <w:sz w:val="21"/>
                      <w:szCs w:val="21"/>
                    </w:rPr>
                    <w:lastRenderedPageBreak/>
                    <w:t>2)  O empregado que preencher os requisitos dessa cláusula terá direito a contar da data do retorno do afastam</w:t>
                  </w:r>
                  <w:r>
                    <w:rPr>
                      <w:rFonts w:ascii="Arial" w:hAnsi="Arial" w:cs="Arial"/>
                      <w:sz w:val="21"/>
                      <w:szCs w:val="21"/>
                    </w:rPr>
                    <w:t>ento, a garantia de emprego pelo período máximo de 48 (quarenta e oito) meses, já inseridos os 12 (doze) meses previstos no artigo 118 da lei nº 8.213/1991.</w:t>
                  </w:r>
                </w:p>
                <w:p w:rsidR="00000000" w:rsidRDefault="00FE0CCB">
                  <w:pPr>
                    <w:pStyle w:val="NormalWeb"/>
                    <w:rPr>
                      <w:rFonts w:ascii="Arial" w:hAnsi="Arial" w:cs="Arial"/>
                      <w:sz w:val="21"/>
                      <w:szCs w:val="21"/>
                    </w:rPr>
                  </w:pPr>
                  <w:r>
                    <w:rPr>
                      <w:rFonts w:ascii="Arial" w:hAnsi="Arial" w:cs="Arial"/>
                      <w:sz w:val="21"/>
                      <w:szCs w:val="21"/>
                    </w:rPr>
                    <w:t xml:space="preserve">3) O empregado contemplado com a garantia prevista nesta cláusula, não poderá </w:t>
                  </w:r>
                  <w:r>
                    <w:rPr>
                      <w:rFonts w:ascii="Arial" w:hAnsi="Arial" w:cs="Arial"/>
                      <w:sz w:val="21"/>
                      <w:szCs w:val="21"/>
                    </w:rPr>
                    <w:t>servir de paradigma para reivindicações salariais. O contrato de trabalho poderá ser rescindido a qualquer momento por cometimento de falta grave, por pedido de demissão, ou mútuo acordo entre empregado e empresa com a assistência do sindicato.</w:t>
                  </w:r>
                </w:p>
                <w:p w:rsidR="00000000" w:rsidRDefault="00FE0CCB">
                  <w:pPr>
                    <w:pStyle w:val="NormalWeb"/>
                    <w:rPr>
                      <w:rFonts w:ascii="Arial" w:hAnsi="Arial" w:cs="Arial"/>
                      <w:sz w:val="21"/>
                      <w:szCs w:val="21"/>
                    </w:rPr>
                  </w:pPr>
                  <w:r>
                    <w:rPr>
                      <w:rFonts w:ascii="Arial" w:hAnsi="Arial" w:cs="Arial"/>
                      <w:sz w:val="21"/>
                      <w:szCs w:val="21"/>
                    </w:rPr>
                    <w:t>4) As garan</w:t>
                  </w:r>
                  <w:r>
                    <w:rPr>
                      <w:rFonts w:ascii="Arial" w:hAnsi="Arial" w:cs="Arial"/>
                      <w:sz w:val="21"/>
                      <w:szCs w:val="21"/>
                    </w:rPr>
                    <w:t>tias previstas nesta cláusula não se aplicam: </w:t>
                  </w:r>
                </w:p>
                <w:p w:rsidR="00000000" w:rsidRDefault="00FE0CCB">
                  <w:pPr>
                    <w:pStyle w:val="NormalWeb"/>
                    <w:rPr>
                      <w:rFonts w:ascii="Arial" w:hAnsi="Arial" w:cs="Arial"/>
                      <w:sz w:val="21"/>
                      <w:szCs w:val="21"/>
                    </w:rPr>
                  </w:pPr>
                  <w:r>
                    <w:rPr>
                      <w:rFonts w:ascii="Arial" w:hAnsi="Arial" w:cs="Arial"/>
                      <w:sz w:val="21"/>
                      <w:szCs w:val="21"/>
                    </w:rPr>
                    <w:t>4.1) ao empregado que comprovadamente não cumprir todas as exigências dos itens “1.1” a “1.4” do caput desta cláusula, e inclusive nos casos de renovação ou nova concessão de benefício;</w:t>
                  </w:r>
                </w:p>
                <w:p w:rsidR="00000000" w:rsidRDefault="00FE0CCB">
                  <w:pPr>
                    <w:pStyle w:val="NormalWeb"/>
                    <w:rPr>
                      <w:rFonts w:ascii="Arial" w:hAnsi="Arial" w:cs="Arial"/>
                      <w:sz w:val="21"/>
                      <w:szCs w:val="21"/>
                    </w:rPr>
                  </w:pPr>
                  <w:r>
                    <w:rPr>
                      <w:rFonts w:ascii="Arial" w:hAnsi="Arial" w:cs="Arial"/>
                      <w:sz w:val="21"/>
                      <w:szCs w:val="21"/>
                    </w:rPr>
                    <w:t>4.2) ao empregado apose</w:t>
                  </w:r>
                  <w:r>
                    <w:rPr>
                      <w:rFonts w:ascii="Arial" w:hAnsi="Arial" w:cs="Arial"/>
                      <w:sz w:val="21"/>
                      <w:szCs w:val="21"/>
                    </w:rPr>
                    <w:t>ntado ou que tiver adquirido a direito a aposentadoria de acordo com a legislação vigente;</w:t>
                  </w:r>
                </w:p>
                <w:p w:rsidR="00000000" w:rsidRDefault="00FE0CCB">
                  <w:pPr>
                    <w:pStyle w:val="NormalWeb"/>
                    <w:rPr>
                      <w:rFonts w:ascii="Arial" w:hAnsi="Arial" w:cs="Arial"/>
                      <w:sz w:val="21"/>
                      <w:szCs w:val="21"/>
                    </w:rPr>
                  </w:pPr>
                  <w:r>
                    <w:rPr>
                      <w:rFonts w:ascii="Arial" w:hAnsi="Arial" w:cs="Arial"/>
                      <w:sz w:val="21"/>
                      <w:szCs w:val="21"/>
                    </w:rPr>
                    <w:t>4.3) ao portador de doença profissional/ocupacional, cujas ocorrências não coincidirem com a vigência do contrato de trabalho na empresa;</w:t>
                  </w:r>
                </w:p>
                <w:p w:rsidR="00000000" w:rsidRDefault="00FE0CCB">
                  <w:pPr>
                    <w:pStyle w:val="NormalWeb"/>
                    <w:rPr>
                      <w:rFonts w:ascii="Arial" w:hAnsi="Arial" w:cs="Arial"/>
                      <w:sz w:val="21"/>
                      <w:szCs w:val="21"/>
                    </w:rPr>
                  </w:pPr>
                  <w:r>
                    <w:rPr>
                      <w:rFonts w:ascii="Arial" w:hAnsi="Arial" w:cs="Arial"/>
                      <w:sz w:val="21"/>
                      <w:szCs w:val="21"/>
                    </w:rPr>
                    <w:t>5) Os empregados que adquir</w:t>
                  </w:r>
                  <w:r>
                    <w:rPr>
                      <w:rFonts w:ascii="Arial" w:hAnsi="Arial" w:cs="Arial"/>
                      <w:sz w:val="21"/>
                      <w:szCs w:val="21"/>
                    </w:rPr>
                    <w:t>iram o direito a garantia de emprego por doença ocupacional ou profissional na vigência de acordo ou CCT anterior 01/09/2018, manterão o direito à garantia de emprego até a aposentadoria, de acordo com a legislação vigente, desde que preencham os requisito</w:t>
                  </w:r>
                  <w:r>
                    <w:rPr>
                      <w:rFonts w:ascii="Arial" w:hAnsi="Arial" w:cs="Arial"/>
                      <w:sz w:val="21"/>
                      <w:szCs w:val="21"/>
                    </w:rPr>
                    <w:t>s dessa cláusula.</w:t>
                  </w:r>
                </w:p>
                <w:p w:rsidR="00000000" w:rsidRDefault="00FE0CCB">
                  <w:pPr>
                    <w:pStyle w:val="NormalWeb"/>
                    <w:rPr>
                      <w:rFonts w:ascii="Arial" w:hAnsi="Arial" w:cs="Arial"/>
                      <w:sz w:val="21"/>
                      <w:szCs w:val="21"/>
                    </w:rPr>
                  </w:pPr>
                  <w:r>
                    <w:rPr>
                      <w:rFonts w:ascii="Arial" w:hAnsi="Arial" w:cs="Arial"/>
                      <w:sz w:val="21"/>
                      <w:szCs w:val="21"/>
                    </w:rPr>
                    <w:t>6) Os empregados que obtiverem o direito a garantia de emprego por doença ocupacional ou profissional, adquirida na empresa em período anterior a 01/09/2018, por decisão judicial ou administrativa do INSS, superveniente, e que preencha os</w:t>
                  </w:r>
                  <w:r>
                    <w:rPr>
                      <w:rFonts w:ascii="Arial" w:hAnsi="Arial" w:cs="Arial"/>
                      <w:sz w:val="21"/>
                      <w:szCs w:val="21"/>
                    </w:rPr>
                    <w:t xml:space="preserve"> requisitos dessa cláusula, manterão o direito à garantia de emprego, até a aposentadoria, de acordo com a legislação vigente, desde que preencham os requisitos dessa cláusula.</w:t>
                  </w:r>
                </w:p>
                <w:p w:rsidR="00000000" w:rsidRDefault="00FE0CCB">
                  <w:pPr>
                    <w:pStyle w:val="NormalWeb"/>
                    <w:rPr>
                      <w:rFonts w:ascii="Arial" w:hAnsi="Arial" w:cs="Arial"/>
                      <w:sz w:val="21"/>
                      <w:szCs w:val="21"/>
                    </w:rPr>
                  </w:pPr>
                  <w:r>
                    <w:rPr>
                      <w:rFonts w:ascii="Arial" w:hAnsi="Arial" w:cs="Arial"/>
                      <w:sz w:val="21"/>
                      <w:szCs w:val="21"/>
                    </w:rPr>
                    <w:t>7) Para a caracterização da doença profissional e ou ocupacional dos empregados</w:t>
                  </w:r>
                  <w:r>
                    <w:rPr>
                      <w:rFonts w:ascii="Arial" w:hAnsi="Arial" w:cs="Arial"/>
                      <w:sz w:val="21"/>
                      <w:szCs w:val="21"/>
                    </w:rPr>
                    <w:t xml:space="preserve"> admitidos a partir de 01 de setembro de 2018, tal como previsto nos termos do item “2” supra, é necessário que o empregado tenha pelo menos 18 (dezoito) meses completos de serviços prestados a atual empresa.</w:t>
                  </w:r>
                </w:p>
                <w:p w:rsidR="00000000" w:rsidRDefault="00FE0CCB">
                  <w:pPr>
                    <w:pStyle w:val="NormalWeb"/>
                    <w:rPr>
                      <w:rFonts w:ascii="Arial" w:hAnsi="Arial" w:cs="Arial"/>
                      <w:sz w:val="21"/>
                      <w:szCs w:val="21"/>
                    </w:rPr>
                  </w:pPr>
                  <w:r>
                    <w:rPr>
                      <w:rFonts w:ascii="Arial" w:hAnsi="Arial" w:cs="Arial"/>
                      <w:sz w:val="21"/>
                      <w:szCs w:val="21"/>
                    </w:rPr>
                    <w:t> </w:t>
                  </w:r>
                </w:p>
                <w:p w:rsidR="00000000" w:rsidRDefault="00FE0CCB">
                  <w:pPr>
                    <w:pStyle w:val="NormalWeb"/>
                    <w:rPr>
                      <w:rFonts w:ascii="Arial" w:hAnsi="Arial" w:cs="Arial"/>
                      <w:sz w:val="21"/>
                      <w:szCs w:val="21"/>
                    </w:rPr>
                  </w:pPr>
                  <w:r>
                    <w:rPr>
                      <w:rFonts w:ascii="Arial" w:hAnsi="Arial" w:cs="Arial"/>
                      <w:sz w:val="21"/>
                      <w:szCs w:val="21"/>
                    </w:rPr>
                    <w:t> </w:t>
                  </w:r>
                </w:p>
                <w:p w:rsidR="00000000" w:rsidRDefault="00FE0CCB">
                  <w:pPr>
                    <w:divId w:val="1421370799"/>
                    <w:rPr>
                      <w:rFonts w:ascii="Arial" w:eastAsia="Times New Roman" w:hAnsi="Arial" w:cs="Arial"/>
                      <w:sz w:val="21"/>
                      <w:szCs w:val="21"/>
                    </w:rPr>
                  </w:pPr>
                  <w:r>
                    <w:rPr>
                      <w:rFonts w:ascii="Arial" w:eastAsia="Times New Roman" w:hAnsi="Arial" w:cs="Arial"/>
                      <w:sz w:val="21"/>
                      <w:szCs w:val="21"/>
                    </w:rPr>
                    <w:t> </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Estabilidade Portadores Doença Não Prof</w:t>
                  </w:r>
                  <w:r>
                    <w:rPr>
                      <w:rFonts w:ascii="Arial" w:eastAsia="Times New Roman" w:hAnsi="Arial" w:cs="Arial"/>
                      <w:b/>
                      <w:bCs/>
                      <w:sz w:val="21"/>
                      <w:szCs w:val="21"/>
                    </w:rPr>
                    <w:t xml:space="preserve">issional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VIGÉSIMA OITAVA - EMPREGADOS PORTADORES DO VÍRUS HIV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Fica garantido o emprego e salário até seu afastamento pelo INSS, só podendo ter seu contrato rescindido por cometimento de falta grave ou por mútuo acordo entre trabalhador e ent</w:t>
                  </w:r>
                  <w:r>
                    <w:rPr>
                      <w:rFonts w:ascii="Book Antiqua" w:hAnsi="Book Antiqua" w:cs="Arial"/>
                      <w:szCs w:val="20"/>
                    </w:rPr>
                    <w:t xml:space="preserve">idade, neste último caso com a assistência da entidade sindical profissional. </w:t>
                  </w:r>
                </w:p>
                <w:p w:rsidR="00000000" w:rsidRDefault="00FE0CCB">
                  <w:pPr>
                    <w:pStyle w:val="TextosemFormatao"/>
                    <w:spacing w:before="0" w:beforeAutospacing="0" w:after="0" w:afterAutospacing="0"/>
                    <w:ind w:left="360"/>
                    <w:jc w:val="both"/>
                    <w:rPr>
                      <w:rFonts w:ascii="Book Antiqua" w:hAnsi="Book Antiqua" w:cs="Arial"/>
                      <w:szCs w:val="20"/>
                    </w:rPr>
                  </w:pPr>
                  <w:r>
                    <w:rPr>
                      <w:rFonts w:ascii="Book Antiqua" w:hAnsi="Book Antiqua" w:cs="Arial"/>
                      <w:b/>
                      <w:bCs/>
                      <w:szCs w:val="20"/>
                    </w:rPr>
                    <w:t>Parágrafo único</w:t>
                  </w:r>
                  <w:r>
                    <w:rPr>
                      <w:rFonts w:ascii="Book Antiqua" w:hAnsi="Book Antiqua" w:cs="Arial"/>
                      <w:szCs w:val="20"/>
                    </w:rPr>
                    <w:t xml:space="preserve"> - a garantia que trata esta cláusula, só será aplicada ao trabalhador que notificar a entidade de sua condição de soropositivo, até 30 dias contados a partir da </w:t>
                  </w:r>
                  <w:r>
                    <w:rPr>
                      <w:rFonts w:ascii="Book Antiqua" w:hAnsi="Book Antiqua" w:cs="Arial"/>
                      <w:szCs w:val="20"/>
                    </w:rPr>
                    <w:t>data da notificação da dispensa.</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lastRenderedPageBreak/>
                    <w:br/>
                    <w:t xml:space="preserve">CLÁUSULA VIGÉSIMA NONA - ESTABILIDADE PRE-APOSENTADORIA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Aos empregados que comprovadamente estiverem a o máximo de 12 meses para aquisição do direito a aposentadoria por idade, por tempo d</w:t>
                  </w:r>
                  <w:r>
                    <w:rPr>
                      <w:rFonts w:ascii="Book Antiqua" w:hAnsi="Book Antiqua" w:cs="Arial"/>
                      <w:szCs w:val="20"/>
                    </w:rPr>
                    <w:t>e contribuição e especial em prazos mínimos, e que tenham um mínimo de 5 anos de trabalho na mesma entidade, ficará assegurado o emprego ou salário durante o período que faltar para aposentar-se.</w:t>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Esta garantia fica ampliada para 18 meses quando o trabalhad</w:t>
                  </w:r>
                  <w:r>
                    <w:rPr>
                      <w:rFonts w:ascii="Book Antiqua" w:hAnsi="Book Antiqua" w:cs="Arial"/>
                      <w:szCs w:val="20"/>
                    </w:rPr>
                    <w:t>or tiver mais de dez anos de trabalho na entidade.</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TRIGÉSIMA - JORNADA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 xml:space="preserve">A jornada de trabalho dos empregados dos  </w:t>
                  </w:r>
                  <w:r>
                    <w:rPr>
                      <w:rFonts w:ascii="Book Antiqua" w:hAnsi="Book Antiqua" w:cs="Arial"/>
                      <w:szCs w:val="20"/>
                    </w:rPr>
                    <w:t>Sindicato dos Metalúrgicos do ABC  é 40 horas semanais.</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TRIGÉSIMA PRIMEIRA - FALTAS JUSTIFICADAS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Até 2 dias consecutivos em caso de falecimento de sogro (a) e 1 dia no caso de internação hospitalar da esposa ou companheira, desde co</w:t>
                  </w:r>
                  <w:r>
                    <w:rPr>
                      <w:rFonts w:ascii="Book Antiqua" w:hAnsi="Book Antiqua" w:cs="Arial"/>
                      <w:szCs w:val="20"/>
                    </w:rPr>
                    <w:t>incidentemente com as jornadas de trabalho e mediante comprovação. Internação de filho, quando houver impossibilidade da esposa ou companheira de efetuá-la, a ausência do trabalhador não será considerada para efeito de DSR, feriado, férias e 13º.</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Férias</w:t>
                  </w:r>
                  <w:r>
                    <w:rPr>
                      <w:rFonts w:ascii="Arial" w:eastAsia="Times New Roman" w:hAnsi="Arial" w:cs="Arial"/>
                      <w:b/>
                      <w:bCs/>
                      <w:sz w:val="21"/>
                      <w:szCs w:val="21"/>
                    </w:rPr>
                    <w:t xml:space="preserve"> e Licenças </w:t>
                  </w:r>
                  <w:r>
                    <w:rPr>
                      <w:rFonts w:ascii="Arial" w:eastAsia="Times New Roman" w:hAnsi="Arial" w:cs="Arial"/>
                      <w:b/>
                      <w:bCs/>
                      <w:sz w:val="21"/>
                      <w:szCs w:val="21"/>
                    </w:rPr>
                    <w:br/>
                  </w: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Duração e Concessão de Férias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TRIGÉSIMA SEGUNDA - INÍCIO DAS FÉRIAS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O início das férias, coletivas ou individuais, não poderá coincidir com sábados, domingos e feriados, dias já compensados ou dias intercalados em feriados, con</w:t>
                  </w:r>
                  <w:r>
                    <w:rPr>
                      <w:rFonts w:ascii="Book Antiqua" w:hAnsi="Book Antiqua" w:cs="Arial"/>
                      <w:szCs w:val="20"/>
                    </w:rPr>
                    <w:t>siderando-se sempre o primeiro dia útil da semana.</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férias e licenças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TRIGÉSIMA TERCEIRA - LINCENÇA PATERNIDADE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lastRenderedPageBreak/>
                    <w:t>Concessão de 5 dias corridos, desde a data do parto, incluído o dia do parto, previsto no inciso III, d</w:t>
                  </w:r>
                  <w:r>
                    <w:rPr>
                      <w:rFonts w:ascii="Book Antiqua" w:hAnsi="Book Antiqua" w:cs="Arial"/>
                      <w:szCs w:val="20"/>
                    </w:rPr>
                    <w:t>o art. 473 da CLT.</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Condições de Ambiente de Trabalho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TRIGÉSIMA QUARTA - QUADRO DE AVISOS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Fixação de quadro de avisos no local da prestação de serviços.</w:t>
                  </w:r>
                </w:p>
                <w:p w:rsidR="00000000" w:rsidRDefault="00FE0C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QUINTA - ÁGUA POTÁVEL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Forne</w:t>
                  </w:r>
                  <w:r>
                    <w:rPr>
                      <w:rFonts w:ascii="Book Antiqua" w:hAnsi="Book Antiqua" w:cs="Arial"/>
                      <w:szCs w:val="20"/>
                    </w:rPr>
                    <w:t>cimento de água fresca e potável, filtrada, para cada grupo de 20 empregados, proibindo-se o uso do mesmo local para lavagem das mãos, ferramentas e demais peças de trabalho.</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TRIGÉSIMA SEXTA - UNIFORMES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Fornecimento obrigatório e gratuito de uniformes aos empregados quando exigidos pelas entidades ou quando exigidos pela própria natureza do serviço.</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TRIGÉSIMA SÉTIMA - ATESTADOS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Reconhecimento dos atestados médicos/odontológicos passados por facultativos das respectivas entidades sindicais representativas da categoria profissional, desde que obedecidas as exigências da Portaria MPAS 3370. Tais atestados não serão questionados quan</w:t>
                  </w:r>
                  <w:r>
                    <w:rPr>
                      <w:rFonts w:ascii="Book Antiqua" w:hAnsi="Book Antiqua" w:cs="Arial"/>
                      <w:szCs w:val="20"/>
                    </w:rPr>
                    <w:t>to a sua origem, se portarem o Código Internacional de Doenças (CID), o carimbo da entidade sindical profissional e assinatura do se facultativo. Excetuam-se os casos previstos no art. 27, parágrafo único do Decreto 89312. Os atestados que retratem casos d</w:t>
                  </w:r>
                  <w:r>
                    <w:rPr>
                      <w:rFonts w:ascii="Book Antiqua" w:hAnsi="Book Antiqua" w:cs="Arial"/>
                      <w:szCs w:val="20"/>
                    </w:rPr>
                    <w:t>e urgência médica serão reconhecidos sempre.</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Garantias a Diretores Sindicais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TRIGÉSIMA OITAVA - DIRIGENTES SINDICAIS - PARTICIPAÇÃO EM CURSOS OU ENCONTROS SINDICAIS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Arial" w:hAnsi="Arial" w:cs="Arial"/>
                      <w:sz w:val="21"/>
                      <w:szCs w:val="21"/>
                    </w:rPr>
                  </w:pPr>
                  <w:r>
                    <w:rPr>
                      <w:rFonts w:ascii="Book Antiqua" w:hAnsi="Book Antiqua" w:cs="Arial"/>
                      <w:szCs w:val="20"/>
                    </w:rPr>
                    <w:lastRenderedPageBreak/>
                    <w:t>Os dirigentes sindicais não afastados de suas funçõe</w:t>
                  </w:r>
                  <w:r>
                    <w:rPr>
                      <w:rFonts w:ascii="Book Antiqua" w:hAnsi="Book Antiqua" w:cs="Arial"/>
                      <w:szCs w:val="20"/>
                    </w:rPr>
                    <w:t xml:space="preserve">s na entidade, poderão ausentar-se do serviço, até 8 dias por ano, sem prejuízo nas férias, 13º, feriado e DSR, desde que pré-avisada a entidade por escrito, pela respectiva entidade sindical, com antecedência mínima de 48 horas.  </w:t>
                  </w:r>
                </w:p>
                <w:p w:rsidR="00000000" w:rsidRDefault="00FE0CCB">
                  <w:pPr>
                    <w:pStyle w:val="TextosemFormatao"/>
                    <w:spacing w:before="0" w:beforeAutospacing="0" w:after="0" w:afterAutospacing="0"/>
                    <w:jc w:val="both"/>
                    <w:rPr>
                      <w:rFonts w:ascii="Arial" w:hAnsi="Arial" w:cs="Arial"/>
                      <w:sz w:val="21"/>
                      <w:szCs w:val="21"/>
                    </w:rPr>
                  </w:pPr>
                  <w:r>
                    <w:rPr>
                      <w:rFonts w:ascii="Arial" w:hAnsi="Arial" w:cs="Arial"/>
                      <w:sz w:val="21"/>
                      <w:szCs w:val="21"/>
                    </w:rPr>
                    <w:t> </w:t>
                  </w:r>
                </w:p>
                <w:p w:rsidR="00000000" w:rsidRDefault="00FE0CCB">
                  <w:pPr>
                    <w:pStyle w:val="TextosemFormatao"/>
                    <w:spacing w:before="0" w:beforeAutospacing="0" w:after="0" w:afterAutospacing="0"/>
                    <w:jc w:val="both"/>
                    <w:rPr>
                      <w:rFonts w:ascii="Arial" w:hAnsi="Arial" w:cs="Arial"/>
                      <w:sz w:val="21"/>
                      <w:szCs w:val="21"/>
                    </w:rPr>
                  </w:pPr>
                  <w:r>
                    <w:rPr>
                      <w:rFonts w:ascii="Book Antiqua" w:hAnsi="Book Antiqua" w:cs="Arial"/>
                      <w:szCs w:val="20"/>
                    </w:rPr>
                    <w:t>SINDICALIZAÇÃO - Com o</w:t>
                  </w:r>
                  <w:r>
                    <w:rPr>
                      <w:rFonts w:ascii="Book Antiqua" w:hAnsi="Book Antiqua" w:cs="Arial"/>
                      <w:szCs w:val="20"/>
                    </w:rPr>
                    <w:t>bjetivo de incrementar a sindicalização dos empregados, as entidades colocarão a disposição das respectivas entidades sindicais, duas vezes por ano, local e meios para esse fim. Os períodos serão convencionados de comum acordo pelas partes e a atividade se</w:t>
                  </w:r>
                  <w:r>
                    <w:rPr>
                      <w:rFonts w:ascii="Book Antiqua" w:hAnsi="Book Antiqua" w:cs="Arial"/>
                      <w:szCs w:val="20"/>
                    </w:rPr>
                    <w:t>rá desenvolvida no recinto da entidade, fora do ambiente de trabalho, em locais previamente autorizados e, preferencialmente, nos períodos de descanso da jornada normal de trabalho.</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CLÁUSULA TRIGÉSIMA NONA - CONTRIBUIÇÃO ASSIST</w:t>
                  </w:r>
                  <w:r>
                    <w:rPr>
                      <w:rFonts w:ascii="Arial" w:eastAsia="Times New Roman" w:hAnsi="Arial" w:cs="Arial"/>
                      <w:b/>
                      <w:bCs/>
                      <w:sz w:val="21"/>
                      <w:szCs w:val="21"/>
                    </w:rPr>
                    <w:t xml:space="preserve">ENCIAL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NormalWeb"/>
                    <w:rPr>
                      <w:rFonts w:ascii="Arial" w:hAnsi="Arial" w:cs="Arial"/>
                      <w:sz w:val="21"/>
                      <w:szCs w:val="21"/>
                    </w:rPr>
                  </w:pPr>
                  <w:r>
                    <w:rPr>
                      <w:rFonts w:ascii="Arial" w:hAnsi="Arial" w:cs="Arial"/>
                      <w:sz w:val="21"/>
                      <w:szCs w:val="21"/>
                    </w:rPr>
                    <w:t xml:space="preserve">O desconto da Contribuição Assistencial será de 3% (três porcento) para os empregados </w:t>
                  </w:r>
                  <w:r>
                    <w:rPr>
                      <w:rStyle w:val="Forte"/>
                      <w:rFonts w:ascii="Arial" w:hAnsi="Arial" w:cs="Arial"/>
                      <w:sz w:val="21"/>
                      <w:szCs w:val="21"/>
                    </w:rPr>
                    <w:t>NÃO </w:t>
                  </w:r>
                  <w:r>
                    <w:rPr>
                      <w:rFonts w:ascii="Arial" w:hAnsi="Arial" w:cs="Arial"/>
                      <w:sz w:val="21"/>
                      <w:szCs w:val="21"/>
                    </w:rPr>
                    <w:t xml:space="preserve"> associados, sendo paga em  parcela única no mês de janeiro de 2021, sobre o valor de R$ 2.528,00 (dois mil e quinhentos e vinte oito reais). Em favor do SE</w:t>
                  </w:r>
                  <w:r>
                    <w:rPr>
                      <w:rFonts w:ascii="Arial" w:hAnsi="Arial" w:cs="Arial"/>
                      <w:sz w:val="21"/>
                      <w:szCs w:val="21"/>
                    </w:rPr>
                    <w:t>ES, importancia esta a ser recolhida em conta vincunlada sem limite a instituição bancária.</w:t>
                  </w:r>
                </w:p>
                <w:p w:rsidR="00000000" w:rsidRDefault="00FE0CCB">
                  <w:pPr>
                    <w:divId w:val="293875691"/>
                    <w:rPr>
                      <w:rFonts w:ascii="Arial" w:eastAsia="Times New Roman" w:hAnsi="Arial" w:cs="Arial"/>
                      <w:sz w:val="21"/>
                      <w:szCs w:val="21"/>
                    </w:rPr>
                  </w:pPr>
                  <w:r>
                    <w:rPr>
                      <w:rFonts w:ascii="Arial" w:eastAsia="Times New Roman" w:hAnsi="Arial" w:cs="Arial"/>
                      <w:sz w:val="21"/>
                      <w:szCs w:val="21"/>
                    </w:rPr>
                    <w:t> </w:t>
                  </w:r>
                </w:p>
                <w:p w:rsidR="00000000" w:rsidRDefault="00FE0CCB">
                  <w:pPr>
                    <w:divId w:val="1619335030"/>
                    <w:rPr>
                      <w:rFonts w:ascii="Arial" w:eastAsia="Times New Roman" w:hAnsi="Arial" w:cs="Arial"/>
                      <w:sz w:val="21"/>
                      <w:szCs w:val="21"/>
                    </w:rPr>
                  </w:pPr>
                  <w:r>
                    <w:rPr>
                      <w:rFonts w:ascii="Arial" w:eastAsia="Times New Roman" w:hAnsi="Arial" w:cs="Arial"/>
                      <w:sz w:val="21"/>
                      <w:szCs w:val="21"/>
                    </w:rPr>
                    <w:t> </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Mecanismos de Solução de Conflitos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QUADRAGÉSIMA - GARANTIAS GERAIS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 xml:space="preserve">A presente Norma Coletiva de Trabalho não prejudicará </w:t>
                  </w:r>
                  <w:r>
                    <w:rPr>
                      <w:rFonts w:ascii="Book Antiqua" w:hAnsi="Book Antiqua" w:cs="Arial"/>
                      <w:szCs w:val="20"/>
                    </w:rPr>
                    <w:t>as condições mais favoráveis vigentes em Acordo Coletivo de Trabalho, firmado entre o Sindicato dos Metalúrgicos do ABC e entidade sindical representativa.</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QUADRAGÉSIMA PRIMEIRA - GARANTIA DO CUMPRIMENTO DAS </w:t>
                  </w:r>
                  <w:r>
                    <w:rPr>
                      <w:rFonts w:ascii="Arial" w:eastAsia="Times New Roman" w:hAnsi="Arial" w:cs="Arial"/>
                      <w:b/>
                      <w:bCs/>
                      <w:sz w:val="21"/>
                      <w:szCs w:val="21"/>
                    </w:rPr>
                    <w:t xml:space="preserve">OBRIGAÇÕES LEGAIS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t>As partes comprometem-se a criar mecanismos paritários para o cumprimento da legislação, convenções e dissídios coletivos.</w:t>
                  </w:r>
                </w:p>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rsidR="00000000" w:rsidRDefault="00FE0CCB">
                  <w:pPr>
                    <w:rPr>
                      <w:rFonts w:ascii="Arial" w:eastAsia="Times New Roman" w:hAnsi="Arial" w:cs="Arial"/>
                      <w:sz w:val="21"/>
                      <w:szCs w:val="21"/>
                    </w:rPr>
                  </w:pPr>
                  <w:r>
                    <w:rPr>
                      <w:rFonts w:ascii="Arial" w:eastAsia="Times New Roman" w:hAnsi="Arial" w:cs="Arial"/>
                      <w:b/>
                      <w:bCs/>
                      <w:sz w:val="21"/>
                      <w:szCs w:val="21"/>
                    </w:rPr>
                    <w:br/>
                    <w:t xml:space="preserve">CLÁUSULA QUADRAGÉSIMA SEGUNDA - MULTA </w:t>
                  </w:r>
                  <w:r>
                    <w:rPr>
                      <w:rFonts w:ascii="Arial" w:eastAsia="Times New Roman" w:hAnsi="Arial" w:cs="Arial"/>
                      <w:b/>
                      <w:bCs/>
                      <w:sz w:val="21"/>
                      <w:szCs w:val="21"/>
                    </w:rPr>
                    <w:br/>
                  </w:r>
                  <w:r>
                    <w:rPr>
                      <w:rFonts w:ascii="Arial" w:eastAsia="Times New Roman" w:hAnsi="Arial" w:cs="Arial"/>
                      <w:sz w:val="21"/>
                      <w:szCs w:val="21"/>
                    </w:rPr>
                    <w:br/>
                  </w:r>
                </w:p>
                <w:p w:rsidR="00000000" w:rsidRDefault="00FE0CCB">
                  <w:pPr>
                    <w:pStyle w:val="TextosemFormatao"/>
                    <w:spacing w:before="0" w:beforeAutospacing="0" w:after="0" w:afterAutospacing="0"/>
                    <w:jc w:val="both"/>
                    <w:rPr>
                      <w:rFonts w:ascii="Book Antiqua" w:hAnsi="Book Antiqua" w:cs="Arial"/>
                      <w:szCs w:val="20"/>
                    </w:rPr>
                  </w:pPr>
                  <w:r>
                    <w:rPr>
                      <w:rFonts w:ascii="Book Antiqua" w:hAnsi="Book Antiqua" w:cs="Arial"/>
                      <w:szCs w:val="20"/>
                    </w:rPr>
                    <w:lastRenderedPageBreak/>
                    <w:t>Estipulada multa de 1% do menor piso salarial, por infração e por trabalhador envolvido, em caso de descumprimento de quaisquer cláusulas contidas nesta Norma Coletiva, revertendo o seu benefício em favor da parte prejudicada. Ficam excluídas desta penalid</w:t>
                  </w:r>
                  <w:r>
                    <w:rPr>
                      <w:rFonts w:ascii="Book Antiqua" w:hAnsi="Book Antiqua" w:cs="Arial"/>
                      <w:szCs w:val="20"/>
                    </w:rPr>
                    <w:t>ade as cláusulas que já possuem cominações específicas.</w:t>
                  </w:r>
                </w:p>
                <w:p w:rsidR="00000000" w:rsidRDefault="00FE0CCB">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6582"/>
                  </w:tblGrid>
                  <w:tr w:rsidR="00000000">
                    <w:trPr>
                      <w:tblCellSpacing w:w="0" w:type="dxa"/>
                      <w:jc w:val="center"/>
                    </w:trPr>
                    <w:tc>
                      <w:tcPr>
                        <w:tcW w:w="0" w:type="auto"/>
                        <w:vAlign w:val="center"/>
                        <w:hideMark/>
                      </w:tcPr>
                      <w:p w:rsidR="00000000" w:rsidRDefault="00FE0CCB">
                        <w:pPr>
                          <w:jc w:val="center"/>
                          <w:rPr>
                            <w:rFonts w:eastAsia="Times New Roman"/>
                          </w:rPr>
                        </w:pPr>
                        <w:r>
                          <w:rPr>
                            <w:rFonts w:eastAsia="Times New Roman"/>
                          </w:rPr>
                          <w:br/>
                        </w:r>
                        <w:r>
                          <w:rPr>
                            <w:rFonts w:eastAsia="Times New Roman"/>
                          </w:rPr>
                          <w:br/>
                        </w:r>
                        <w:r>
                          <w:rPr>
                            <w:rFonts w:eastAsia="Times New Roman"/>
                          </w:rPr>
                          <w:t xml:space="preserve">JOSE RODRIGUES DAMASCENO </w:t>
                        </w:r>
                        <w:r>
                          <w:rPr>
                            <w:rFonts w:eastAsia="Times New Roman"/>
                          </w:rPr>
                          <w:br/>
                          <w:t xml:space="preserve">Presidente </w:t>
                        </w:r>
                        <w:r>
                          <w:rPr>
                            <w:rFonts w:eastAsia="Times New Roman"/>
                          </w:rPr>
                          <w:br/>
                          <w:t xml:space="preserve">SIND.EMPR.ENT.SIND.DE SA,SBC,SCS,DIAD.,MC,SUZ.,M,RP,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WELLINGTON MESSIAS DAMASCENO </w:t>
                        </w:r>
                        <w:r>
                          <w:rPr>
                            <w:rFonts w:eastAsia="Times New Roman"/>
                          </w:rPr>
                          <w:br/>
                          <w:t xml:space="preserve">Diretor </w:t>
                        </w:r>
                        <w:r>
                          <w:rPr>
                            <w:rFonts w:eastAsia="Times New Roman"/>
                          </w:rPr>
                          <w:br/>
                          <w:t xml:space="preserve">SINDICATO DOS METALURGICOS DO ABC </w:t>
                        </w:r>
                        <w:r>
                          <w:rPr>
                            <w:rFonts w:eastAsia="Times New Roman"/>
                          </w:rPr>
                          <w:br/>
                        </w:r>
                        <w:r>
                          <w:rPr>
                            <w:rFonts w:eastAsia="Times New Roman"/>
                          </w:rPr>
                          <w:br/>
                        </w:r>
                      </w:p>
                    </w:tc>
                  </w:tr>
                </w:tbl>
                <w:p w:rsidR="00000000" w:rsidRDefault="00FE0CCB">
                  <w:pPr>
                    <w:rPr>
                      <w:rFonts w:ascii="Arial" w:eastAsia="Times New Roman" w:hAnsi="Arial" w:cs="Arial"/>
                      <w:sz w:val="21"/>
                      <w:szCs w:val="21"/>
                    </w:rPr>
                  </w:pPr>
                </w:p>
                <w:p w:rsidR="00000000" w:rsidRDefault="00FE0CCB">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FE0CCB">
                  <w:pPr>
                    <w:jc w:val="center"/>
                    <w:rPr>
                      <w:rFonts w:ascii="Arial" w:eastAsia="Times New Roman" w:hAnsi="Arial" w:cs="Arial"/>
                      <w:b/>
                      <w:bCs/>
                      <w:sz w:val="21"/>
                      <w:szCs w:val="21"/>
                    </w:rPr>
                  </w:pPr>
                  <w:r>
                    <w:rPr>
                      <w:rFonts w:ascii="Arial" w:eastAsia="Times New Roman" w:hAnsi="Arial" w:cs="Arial"/>
                      <w:b/>
                      <w:bCs/>
                      <w:sz w:val="21"/>
                      <w:szCs w:val="21"/>
                    </w:rPr>
                    <w:t>ANEXO I - ATA</w:t>
                  </w:r>
                  <w:r>
                    <w:rPr>
                      <w:rFonts w:ascii="Arial" w:eastAsia="Times New Roman" w:hAnsi="Arial" w:cs="Arial"/>
                      <w:b/>
                      <w:bCs/>
                      <w:sz w:val="21"/>
                      <w:szCs w:val="21"/>
                    </w:rPr>
                    <w:t xml:space="preserve"> DE ASSEMBLEIA</w:t>
                  </w:r>
                  <w:r>
                    <w:rPr>
                      <w:rFonts w:ascii="Arial" w:eastAsia="Times New Roman" w:hAnsi="Arial" w:cs="Arial"/>
                      <w:b/>
                      <w:bCs/>
                      <w:sz w:val="21"/>
                      <w:szCs w:val="21"/>
                    </w:rPr>
                    <w:t xml:space="preserve"> </w:t>
                  </w:r>
                </w:p>
                <w:p w:rsidR="00000000" w:rsidRDefault="00FE0CCB">
                  <w:pPr>
                    <w:rPr>
                      <w:rFonts w:ascii="Arial" w:eastAsia="Times New Roman" w:hAnsi="Arial" w:cs="Arial"/>
                      <w:sz w:val="21"/>
                      <w:szCs w:val="21"/>
                    </w:rPr>
                  </w:pPr>
                  <w:r>
                    <w:rPr>
                      <w:rFonts w:ascii="Arial" w:eastAsia="Times New Roman" w:hAnsi="Arial" w:cs="Arial"/>
                      <w:sz w:val="21"/>
                      <w:szCs w:val="21"/>
                    </w:rPr>
                    <w:br/>
                  </w:r>
                </w:p>
                <w:p w:rsidR="00000000" w:rsidRDefault="00FE0CCB">
                  <w:pPr>
                    <w:pStyle w:val="NormalWeb"/>
                    <w:rPr>
                      <w:rFonts w:ascii="Arial" w:hAnsi="Arial" w:cs="Arial"/>
                      <w:sz w:val="21"/>
                      <w:szCs w:val="21"/>
                    </w:rPr>
                  </w:pPr>
                  <w:hyperlink r:id="rId4" w:tgtFrame="_blank" w:history="1">
                    <w:r>
                      <w:rPr>
                        <w:rStyle w:val="Hyperlink"/>
                        <w:rFonts w:ascii="Arial" w:hAnsi="Arial" w:cs="Arial"/>
                        <w:sz w:val="21"/>
                        <w:szCs w:val="21"/>
                      </w:rPr>
                      <w:t>Anexo (PDF)</w:t>
                    </w:r>
                  </w:hyperlink>
                </w:p>
                <w:p w:rsidR="00000000" w:rsidRDefault="00FE0CC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xml:space="preserve">    A autenticidade deste documento poderá ser confirmada na </w:t>
                  </w:r>
                  <w:r>
                    <w:rPr>
                      <w:rFonts w:ascii="Arial" w:eastAsia="Times New Roman" w:hAnsi="Arial" w:cs="Arial"/>
                      <w:sz w:val="21"/>
                      <w:szCs w:val="21"/>
                    </w:rPr>
                    <w:t>página do Ministério da Economia na Internet, no endereço http://www.mte.gov.br.</w:t>
                  </w:r>
                  <w:r>
                    <w:rPr>
                      <w:rFonts w:ascii="Arial" w:eastAsia="Times New Roman" w:hAnsi="Arial" w:cs="Arial"/>
                      <w:sz w:val="21"/>
                      <w:szCs w:val="21"/>
                    </w:rPr>
                    <w:t xml:space="preserve"> </w:t>
                  </w:r>
                </w:p>
              </w:tc>
            </w:tr>
          </w:tbl>
          <w:p w:rsidR="00000000" w:rsidRDefault="00FE0CCB">
            <w:pPr>
              <w:rPr>
                <w:rFonts w:eastAsia="Times New Roman"/>
              </w:rPr>
            </w:pPr>
          </w:p>
        </w:tc>
      </w:tr>
    </w:tbl>
    <w:p w:rsidR="00FE0CCB" w:rsidRDefault="00FE0CCB">
      <w:pPr>
        <w:rPr>
          <w:rFonts w:eastAsia="Times New Roman"/>
        </w:rPr>
      </w:pPr>
    </w:p>
    <w:sectPr w:rsidR="00FE0CCB">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24E9E"/>
    <w:rsid w:val="00C24E9E"/>
    <w:rsid w:val="00FE0C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3B1960-D2F1-4B64-8651-3235B9E2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Recuodecorpodetexto">
    <w:name w:val="Body Text Indent"/>
    <w:basedOn w:val="Normal"/>
    <w:link w:val="RecuodecorpodetextoChar"/>
    <w:uiPriority w:val="99"/>
    <w:semiHidden/>
    <w:unhideWhenUsed/>
    <w:pPr>
      <w:spacing w:before="100" w:beforeAutospacing="1" w:after="100" w:afterAutospacing="1"/>
    </w:pPr>
  </w:style>
  <w:style w:type="character" w:customStyle="1" w:styleId="RecuodecorpodetextoChar">
    <w:name w:val="Recuo de corpo de texto Char"/>
    <w:basedOn w:val="Fontepargpadro"/>
    <w:link w:val="Recuodecorpodetexto"/>
    <w:uiPriority w:val="99"/>
    <w:semiHidden/>
    <w:rPr>
      <w:rFonts w:eastAsiaTheme="minorEastAsia"/>
      <w:sz w:val="24"/>
      <w:szCs w:val="24"/>
    </w:rPr>
  </w:style>
  <w:style w:type="character" w:styleId="Forte">
    <w:name w:val="Strong"/>
    <w:basedOn w:val="Fontepargpadro"/>
    <w:uiPriority w:val="22"/>
    <w:qFormat/>
    <w:rPr>
      <w:b/>
      <w:bCs/>
    </w:rPr>
  </w:style>
  <w:style w:type="paragraph" w:styleId="TextosemFormatao">
    <w:name w:val="Plain Text"/>
    <w:basedOn w:val="Normal"/>
    <w:link w:val="TextosemFormataoChar"/>
    <w:uiPriority w:val="99"/>
    <w:semiHidden/>
    <w:unhideWhenUsed/>
    <w:pPr>
      <w:spacing w:before="100" w:beforeAutospacing="1" w:after="100" w:afterAutospacing="1"/>
    </w:pPr>
  </w:style>
  <w:style w:type="character" w:customStyle="1" w:styleId="TextosemFormataoChar">
    <w:name w:val="Texto sem Formatação Char"/>
    <w:basedOn w:val="Fontepargpadro"/>
    <w:link w:val="TextosemFormatao"/>
    <w:uiPriority w:val="99"/>
    <w:semiHidden/>
    <w:rPr>
      <w:rFonts w:ascii="Consolas" w:eastAsiaTheme="minorEastAsia" w:hAnsi="Consolas"/>
      <w:sz w:val="21"/>
      <w:szCs w:val="21"/>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16">
      <w:marLeft w:val="0"/>
      <w:marRight w:val="0"/>
      <w:marTop w:val="0"/>
      <w:marBottom w:val="0"/>
      <w:divBdr>
        <w:top w:val="none" w:sz="0" w:space="0" w:color="auto"/>
        <w:left w:val="none" w:sz="0" w:space="0" w:color="auto"/>
        <w:bottom w:val="none" w:sz="0" w:space="0" w:color="auto"/>
        <w:right w:val="none" w:sz="0" w:space="0" w:color="auto"/>
      </w:divBdr>
    </w:div>
    <w:div w:id="18943872">
      <w:marLeft w:val="0"/>
      <w:marRight w:val="0"/>
      <w:marTop w:val="0"/>
      <w:marBottom w:val="0"/>
      <w:divBdr>
        <w:top w:val="none" w:sz="0" w:space="0" w:color="auto"/>
        <w:left w:val="none" w:sz="0" w:space="0" w:color="auto"/>
        <w:bottom w:val="none" w:sz="0" w:space="0" w:color="auto"/>
        <w:right w:val="none" w:sz="0" w:space="0" w:color="auto"/>
      </w:divBdr>
    </w:div>
    <w:div w:id="224341030">
      <w:marLeft w:val="0"/>
      <w:marRight w:val="0"/>
      <w:marTop w:val="0"/>
      <w:marBottom w:val="0"/>
      <w:divBdr>
        <w:top w:val="none" w:sz="0" w:space="0" w:color="auto"/>
        <w:left w:val="none" w:sz="0" w:space="0" w:color="auto"/>
        <w:bottom w:val="none" w:sz="0" w:space="0" w:color="auto"/>
        <w:right w:val="none" w:sz="0" w:space="0" w:color="auto"/>
      </w:divBdr>
    </w:div>
    <w:div w:id="286276535">
      <w:marLeft w:val="0"/>
      <w:marRight w:val="0"/>
      <w:marTop w:val="0"/>
      <w:marBottom w:val="0"/>
      <w:divBdr>
        <w:top w:val="none" w:sz="0" w:space="0" w:color="auto"/>
        <w:left w:val="none" w:sz="0" w:space="0" w:color="auto"/>
        <w:bottom w:val="none" w:sz="0" w:space="0" w:color="auto"/>
        <w:right w:val="none" w:sz="0" w:space="0" w:color="auto"/>
      </w:divBdr>
    </w:div>
    <w:div w:id="293875691">
      <w:marLeft w:val="0"/>
      <w:marRight w:val="0"/>
      <w:marTop w:val="0"/>
      <w:marBottom w:val="0"/>
      <w:divBdr>
        <w:top w:val="none" w:sz="0" w:space="0" w:color="auto"/>
        <w:left w:val="none" w:sz="0" w:space="0" w:color="auto"/>
        <w:bottom w:val="none" w:sz="0" w:space="0" w:color="auto"/>
        <w:right w:val="none" w:sz="0" w:space="0" w:color="auto"/>
      </w:divBdr>
    </w:div>
    <w:div w:id="468480756">
      <w:marLeft w:val="0"/>
      <w:marRight w:val="0"/>
      <w:marTop w:val="0"/>
      <w:marBottom w:val="0"/>
      <w:divBdr>
        <w:top w:val="none" w:sz="0" w:space="0" w:color="auto"/>
        <w:left w:val="none" w:sz="0" w:space="0" w:color="auto"/>
        <w:bottom w:val="none" w:sz="0" w:space="0" w:color="auto"/>
        <w:right w:val="none" w:sz="0" w:space="0" w:color="auto"/>
      </w:divBdr>
    </w:div>
    <w:div w:id="615602770">
      <w:marLeft w:val="0"/>
      <w:marRight w:val="0"/>
      <w:marTop w:val="0"/>
      <w:marBottom w:val="0"/>
      <w:divBdr>
        <w:top w:val="none" w:sz="0" w:space="0" w:color="auto"/>
        <w:left w:val="none" w:sz="0" w:space="0" w:color="auto"/>
        <w:bottom w:val="none" w:sz="0" w:space="0" w:color="auto"/>
        <w:right w:val="none" w:sz="0" w:space="0" w:color="auto"/>
      </w:divBdr>
    </w:div>
    <w:div w:id="637956901">
      <w:marLeft w:val="0"/>
      <w:marRight w:val="0"/>
      <w:marTop w:val="0"/>
      <w:marBottom w:val="0"/>
      <w:divBdr>
        <w:top w:val="none" w:sz="0" w:space="0" w:color="auto"/>
        <w:left w:val="none" w:sz="0" w:space="0" w:color="auto"/>
        <w:bottom w:val="none" w:sz="0" w:space="0" w:color="auto"/>
        <w:right w:val="none" w:sz="0" w:space="0" w:color="auto"/>
      </w:divBdr>
    </w:div>
    <w:div w:id="884951799">
      <w:marLeft w:val="0"/>
      <w:marRight w:val="0"/>
      <w:marTop w:val="0"/>
      <w:marBottom w:val="0"/>
      <w:divBdr>
        <w:top w:val="none" w:sz="0" w:space="0" w:color="auto"/>
        <w:left w:val="none" w:sz="0" w:space="0" w:color="auto"/>
        <w:bottom w:val="none" w:sz="0" w:space="0" w:color="auto"/>
        <w:right w:val="none" w:sz="0" w:space="0" w:color="auto"/>
      </w:divBdr>
    </w:div>
    <w:div w:id="976495860">
      <w:marLeft w:val="0"/>
      <w:marRight w:val="0"/>
      <w:marTop w:val="0"/>
      <w:marBottom w:val="0"/>
      <w:divBdr>
        <w:top w:val="none" w:sz="0" w:space="0" w:color="auto"/>
        <w:left w:val="none" w:sz="0" w:space="0" w:color="auto"/>
        <w:bottom w:val="none" w:sz="0" w:space="0" w:color="auto"/>
        <w:right w:val="none" w:sz="0" w:space="0" w:color="auto"/>
      </w:divBdr>
    </w:div>
    <w:div w:id="1073510623">
      <w:marLeft w:val="0"/>
      <w:marRight w:val="0"/>
      <w:marTop w:val="0"/>
      <w:marBottom w:val="0"/>
      <w:divBdr>
        <w:top w:val="none" w:sz="0" w:space="0" w:color="auto"/>
        <w:left w:val="none" w:sz="0" w:space="0" w:color="auto"/>
        <w:bottom w:val="none" w:sz="0" w:space="0" w:color="auto"/>
        <w:right w:val="none" w:sz="0" w:space="0" w:color="auto"/>
      </w:divBdr>
    </w:div>
    <w:div w:id="1421370799">
      <w:marLeft w:val="0"/>
      <w:marRight w:val="0"/>
      <w:marTop w:val="0"/>
      <w:marBottom w:val="0"/>
      <w:divBdr>
        <w:top w:val="none" w:sz="0" w:space="0" w:color="auto"/>
        <w:left w:val="none" w:sz="0" w:space="0" w:color="auto"/>
        <w:bottom w:val="none" w:sz="0" w:space="0" w:color="auto"/>
        <w:right w:val="none" w:sz="0" w:space="0" w:color="auto"/>
      </w:divBdr>
    </w:div>
    <w:div w:id="1436974439">
      <w:marLeft w:val="0"/>
      <w:marRight w:val="0"/>
      <w:marTop w:val="0"/>
      <w:marBottom w:val="0"/>
      <w:divBdr>
        <w:top w:val="none" w:sz="0" w:space="0" w:color="auto"/>
        <w:left w:val="none" w:sz="0" w:space="0" w:color="auto"/>
        <w:bottom w:val="none" w:sz="0" w:space="0" w:color="auto"/>
        <w:right w:val="none" w:sz="0" w:space="0" w:color="auto"/>
      </w:divBdr>
    </w:div>
    <w:div w:id="1619335030">
      <w:marLeft w:val="0"/>
      <w:marRight w:val="0"/>
      <w:marTop w:val="0"/>
      <w:marBottom w:val="0"/>
      <w:divBdr>
        <w:top w:val="none" w:sz="0" w:space="0" w:color="auto"/>
        <w:left w:val="none" w:sz="0" w:space="0" w:color="auto"/>
        <w:bottom w:val="none" w:sz="0" w:space="0" w:color="auto"/>
        <w:right w:val="none" w:sz="0" w:space="0" w:color="auto"/>
      </w:divBdr>
    </w:div>
    <w:div w:id="1650556211">
      <w:marLeft w:val="0"/>
      <w:marRight w:val="0"/>
      <w:marTop w:val="0"/>
      <w:marBottom w:val="0"/>
      <w:divBdr>
        <w:top w:val="none" w:sz="0" w:space="0" w:color="auto"/>
        <w:left w:val="none" w:sz="0" w:space="0" w:color="auto"/>
        <w:bottom w:val="none" w:sz="0" w:space="0" w:color="auto"/>
        <w:right w:val="none" w:sz="0" w:space="0" w:color="auto"/>
      </w:divBdr>
    </w:div>
    <w:div w:id="1659264295">
      <w:marLeft w:val="0"/>
      <w:marRight w:val="0"/>
      <w:marTop w:val="0"/>
      <w:marBottom w:val="0"/>
      <w:divBdr>
        <w:top w:val="none" w:sz="0" w:space="0" w:color="auto"/>
        <w:left w:val="none" w:sz="0" w:space="0" w:color="auto"/>
        <w:bottom w:val="none" w:sz="0" w:space="0" w:color="auto"/>
        <w:right w:val="none" w:sz="0" w:space="0" w:color="auto"/>
      </w:divBdr>
    </w:div>
    <w:div w:id="1925260287">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62616_20202020_11_24T18_24_4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3303</Words>
  <Characters>17842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
  <LinksUpToDate>false</LinksUpToDate>
  <CharactersWithSpaces>21103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User</dc:creator>
  <cp:keywords/>
  <dc:description/>
  <cp:lastModifiedBy>User</cp:lastModifiedBy>
  <cp:revision>2</cp:revision>
  <dcterms:created xsi:type="dcterms:W3CDTF">2021-02-23T18:46:00Z</dcterms:created>
  <dcterms:modified xsi:type="dcterms:W3CDTF">2021-02-23T18:46:00Z</dcterms:modified>
</cp:coreProperties>
</file>